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60C4" w14:textId="7E43689C" w:rsidR="00C9324D" w:rsidRPr="00C9324D" w:rsidRDefault="00C9324D" w:rsidP="00C9324D">
      <w:pPr>
        <w:shd w:val="clear" w:color="auto" w:fill="FFFFFF"/>
        <w:outlineLvl w:val="0"/>
        <w:rPr>
          <w:rFonts w:asciiTheme="minorHAnsi" w:hAnsiTheme="minorHAnsi" w:cstheme="minorHAnsi"/>
          <w:b/>
          <w:bCs/>
          <w:color w:val="000000"/>
          <w:kern w:val="36"/>
          <w:sz w:val="28"/>
          <w:szCs w:val="28"/>
        </w:rPr>
      </w:pPr>
      <w:r w:rsidRPr="00C9324D">
        <w:rPr>
          <w:rFonts w:asciiTheme="minorHAnsi" w:hAnsiTheme="minorHAnsi" w:cstheme="minorHAnsi"/>
          <w:b/>
          <w:bCs/>
          <w:color w:val="000000"/>
          <w:kern w:val="36"/>
          <w:sz w:val="28"/>
          <w:szCs w:val="28"/>
        </w:rPr>
        <w:t>POST-ADMISSISON CRITICAL CARE LITERATURE REVIEW</w:t>
      </w:r>
    </w:p>
    <w:p w14:paraId="7B111910" w14:textId="77777777" w:rsidR="00C9324D" w:rsidRPr="00C9324D" w:rsidRDefault="00C9324D" w:rsidP="00C9324D">
      <w:pPr>
        <w:shd w:val="clear" w:color="auto" w:fill="FFFFFF"/>
        <w:outlineLvl w:val="0"/>
        <w:rPr>
          <w:rFonts w:asciiTheme="minorHAnsi" w:hAnsiTheme="minorHAnsi" w:cstheme="minorHAnsi"/>
          <w:b/>
          <w:bCs/>
          <w:color w:val="000000"/>
          <w:kern w:val="36"/>
          <w:sz w:val="22"/>
          <w:szCs w:val="22"/>
        </w:rPr>
      </w:pPr>
    </w:p>
    <w:p w14:paraId="74CFE618" w14:textId="59FB6655" w:rsidR="00B25666" w:rsidRPr="00C9324D" w:rsidRDefault="00B25666" w:rsidP="00C9324D">
      <w:pPr>
        <w:shd w:val="clear" w:color="auto" w:fill="FFFFFF"/>
        <w:outlineLvl w:val="0"/>
        <w:rPr>
          <w:rFonts w:asciiTheme="minorHAnsi" w:hAnsiTheme="minorHAnsi" w:cstheme="minorHAnsi"/>
          <w:b/>
          <w:bCs/>
          <w:color w:val="FF0000"/>
          <w:kern w:val="36"/>
        </w:rPr>
      </w:pPr>
      <w:r w:rsidRPr="00C9324D">
        <w:rPr>
          <w:rFonts w:asciiTheme="minorHAnsi" w:hAnsiTheme="minorHAnsi" w:cstheme="minorHAnsi"/>
          <w:b/>
          <w:bCs/>
          <w:color w:val="FF0000"/>
          <w:kern w:val="36"/>
        </w:rPr>
        <w:t>ORIGINAL ARTICLES</w:t>
      </w:r>
    </w:p>
    <w:p w14:paraId="371D160A" w14:textId="1C7B1CED" w:rsidR="00E9562A" w:rsidRDefault="00043949" w:rsidP="00043949">
      <w:pPr>
        <w:pStyle w:val="Heading1"/>
        <w:shd w:val="clear" w:color="auto" w:fill="FFFFFF"/>
        <w:spacing w:before="0" w:beforeAutospacing="0" w:after="0" w:afterAutospacing="0"/>
        <w:rPr>
          <w:rFonts w:asciiTheme="minorHAnsi" w:hAnsiTheme="minorHAnsi" w:cstheme="minorHAnsi"/>
          <w:b w:val="0"/>
          <w:bCs w:val="0"/>
          <w:color w:val="000000"/>
          <w:sz w:val="22"/>
          <w:szCs w:val="22"/>
          <w:shd w:val="clear" w:color="auto" w:fill="FFFFFF"/>
        </w:rPr>
      </w:pPr>
      <w:r w:rsidRPr="00FC554F">
        <w:rPr>
          <w:rFonts w:asciiTheme="minorHAnsi" w:hAnsiTheme="minorHAnsi" w:cstheme="minorHAnsi"/>
          <w:color w:val="000000"/>
          <w:sz w:val="22"/>
          <w:szCs w:val="22"/>
        </w:rPr>
        <w:t>01.</w:t>
      </w:r>
      <w:r>
        <w:rPr>
          <w:rFonts w:asciiTheme="minorHAnsi" w:hAnsiTheme="minorHAnsi" w:cstheme="minorHAnsi"/>
          <w:color w:val="000000"/>
          <w:sz w:val="22"/>
          <w:szCs w:val="22"/>
        </w:rPr>
        <w:t xml:space="preserve"> Defining the surgical</w:t>
      </w:r>
      <w:r w:rsidR="00E9562A" w:rsidRPr="00C9324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critical care research agenda: results of a gaps analysis from the Critical Care Committee of the American Association for the Surgery of Trauma </w:t>
      </w:r>
      <w:r w:rsidR="00E9562A" w:rsidRPr="00043949">
        <w:rPr>
          <w:rFonts w:asciiTheme="minorHAnsi" w:hAnsiTheme="minorHAnsi" w:cstheme="minorHAnsi"/>
          <w:b w:val="0"/>
          <w:bCs w:val="0"/>
          <w:sz w:val="22"/>
          <w:szCs w:val="22"/>
          <w:shd w:val="clear" w:color="auto" w:fill="FFFFFF"/>
        </w:rPr>
        <w:t>Kim DY</w:t>
      </w:r>
      <w:r w:rsidR="00E9562A" w:rsidRPr="00043949">
        <w:rPr>
          <w:rFonts w:asciiTheme="minorHAnsi" w:hAnsiTheme="minorHAnsi" w:cstheme="minorHAnsi"/>
          <w:b w:val="0"/>
          <w:bCs w:val="0"/>
          <w:sz w:val="22"/>
          <w:szCs w:val="22"/>
        </w:rPr>
        <w:t xml:space="preserve">, et al., </w:t>
      </w:r>
      <w:r w:rsidR="00E9562A" w:rsidRPr="00043949">
        <w:rPr>
          <w:rStyle w:val="highlight"/>
          <w:rFonts w:asciiTheme="minorHAnsi" w:eastAsiaTheme="majorEastAsia" w:hAnsiTheme="minorHAnsi" w:cstheme="minorHAnsi"/>
          <w:b w:val="0"/>
          <w:bCs w:val="0"/>
          <w:color w:val="000000" w:themeColor="text1"/>
          <w:sz w:val="22"/>
          <w:szCs w:val="22"/>
          <w:shd w:val="clear" w:color="auto" w:fill="FFFFFF"/>
        </w:rPr>
        <w:t>Critical Care</w:t>
      </w:r>
      <w:r w:rsidR="00E9562A" w:rsidRPr="00043949">
        <w:rPr>
          <w:rFonts w:asciiTheme="minorHAnsi" w:hAnsiTheme="minorHAnsi" w:cstheme="minorHAnsi"/>
          <w:b w:val="0"/>
          <w:bCs w:val="0"/>
          <w:color w:val="000000" w:themeColor="text1"/>
          <w:sz w:val="22"/>
          <w:szCs w:val="22"/>
          <w:shd w:val="clear" w:color="auto" w:fill="FFFFFF"/>
        </w:rPr>
        <w:t> </w:t>
      </w:r>
      <w:r w:rsidR="00E9562A" w:rsidRPr="00043949">
        <w:rPr>
          <w:rFonts w:asciiTheme="minorHAnsi" w:hAnsiTheme="minorHAnsi" w:cstheme="minorHAnsi"/>
          <w:b w:val="0"/>
          <w:bCs w:val="0"/>
          <w:sz w:val="22"/>
          <w:szCs w:val="22"/>
          <w:shd w:val="clear" w:color="auto" w:fill="FFFFFF"/>
        </w:rPr>
        <w:t>Committee of the </w:t>
      </w:r>
      <w:r w:rsidR="00E9562A" w:rsidRPr="00043949">
        <w:rPr>
          <w:rStyle w:val="highlight"/>
          <w:rFonts w:asciiTheme="minorHAnsi" w:eastAsiaTheme="majorEastAsia" w:hAnsiTheme="minorHAnsi" w:cstheme="minorHAnsi"/>
          <w:b w:val="0"/>
          <w:bCs w:val="0"/>
          <w:color w:val="000000" w:themeColor="text1"/>
          <w:sz w:val="22"/>
          <w:szCs w:val="22"/>
          <w:shd w:val="clear" w:color="auto" w:fill="FFFFFF"/>
        </w:rPr>
        <w:t>AAST</w:t>
      </w:r>
      <w:r w:rsidR="00E9562A" w:rsidRPr="00043949">
        <w:rPr>
          <w:rFonts w:asciiTheme="minorHAnsi" w:hAnsiTheme="minorHAnsi" w:cstheme="minorHAnsi"/>
          <w:b w:val="0"/>
          <w:bCs w:val="0"/>
          <w:sz w:val="22"/>
          <w:szCs w:val="22"/>
        </w:rPr>
        <w:t xml:space="preserve">. </w:t>
      </w:r>
      <w:r w:rsidR="00E9562A" w:rsidRPr="00043949">
        <w:rPr>
          <w:rFonts w:asciiTheme="minorHAnsi" w:hAnsiTheme="minorHAnsi" w:cstheme="minorHAnsi"/>
          <w:b w:val="0"/>
          <w:bCs w:val="0"/>
          <w:sz w:val="22"/>
          <w:szCs w:val="22"/>
          <w:shd w:val="clear" w:color="auto" w:fill="FFFFFF"/>
        </w:rPr>
        <w:t>J Trauma Acute </w:t>
      </w:r>
      <w:r w:rsidR="00E9562A" w:rsidRPr="00043949">
        <w:rPr>
          <w:rStyle w:val="highlight"/>
          <w:rFonts w:asciiTheme="minorHAnsi" w:eastAsiaTheme="majorEastAsia" w:hAnsiTheme="minorHAnsi" w:cstheme="minorHAnsi"/>
          <w:b w:val="0"/>
          <w:bCs w:val="0"/>
          <w:color w:val="000000" w:themeColor="text1"/>
          <w:sz w:val="22"/>
          <w:szCs w:val="22"/>
          <w:shd w:val="clear" w:color="auto" w:fill="FFFFFF"/>
        </w:rPr>
        <w:t>Care</w:t>
      </w:r>
      <w:r w:rsidR="00E9562A" w:rsidRPr="00043949">
        <w:rPr>
          <w:rFonts w:asciiTheme="minorHAnsi" w:hAnsiTheme="minorHAnsi" w:cstheme="minorHAnsi"/>
          <w:b w:val="0"/>
          <w:bCs w:val="0"/>
          <w:color w:val="000000" w:themeColor="text1"/>
          <w:sz w:val="22"/>
          <w:szCs w:val="22"/>
          <w:shd w:val="clear" w:color="auto" w:fill="FFFFFF"/>
        </w:rPr>
        <w:t> </w:t>
      </w:r>
      <w:r w:rsidR="00E9562A" w:rsidRPr="00043949">
        <w:rPr>
          <w:rFonts w:asciiTheme="minorHAnsi" w:hAnsiTheme="minorHAnsi" w:cstheme="minorHAnsi"/>
          <w:b w:val="0"/>
          <w:bCs w:val="0"/>
          <w:sz w:val="22"/>
          <w:szCs w:val="22"/>
          <w:shd w:val="clear" w:color="auto" w:fill="FFFFFF"/>
        </w:rPr>
        <w:t>Surg.</w:t>
      </w:r>
      <w:r w:rsidR="00E9562A" w:rsidRPr="00043949">
        <w:rPr>
          <w:rFonts w:asciiTheme="minorHAnsi" w:hAnsiTheme="minorHAnsi" w:cstheme="minorHAnsi"/>
          <w:b w:val="0"/>
          <w:bCs w:val="0"/>
          <w:color w:val="000000"/>
          <w:sz w:val="22"/>
          <w:szCs w:val="22"/>
          <w:shd w:val="clear" w:color="auto" w:fill="FFFFFF"/>
        </w:rPr>
        <w:t xml:space="preserve"> 2019 Oct 31. </w:t>
      </w:r>
      <w:proofErr w:type="spellStart"/>
      <w:r w:rsidR="00E9562A" w:rsidRPr="00043949">
        <w:rPr>
          <w:rFonts w:asciiTheme="minorHAnsi" w:hAnsiTheme="minorHAnsi" w:cstheme="minorHAnsi"/>
          <w:b w:val="0"/>
          <w:bCs w:val="0"/>
          <w:color w:val="000000"/>
          <w:sz w:val="22"/>
          <w:szCs w:val="22"/>
          <w:shd w:val="clear" w:color="auto" w:fill="FFFFFF"/>
        </w:rPr>
        <w:t>doi</w:t>
      </w:r>
      <w:proofErr w:type="spellEnd"/>
      <w:r w:rsidR="00E9562A" w:rsidRPr="00043949">
        <w:rPr>
          <w:rFonts w:asciiTheme="minorHAnsi" w:hAnsiTheme="minorHAnsi" w:cstheme="minorHAnsi"/>
          <w:b w:val="0"/>
          <w:bCs w:val="0"/>
          <w:color w:val="000000"/>
          <w:sz w:val="22"/>
          <w:szCs w:val="22"/>
          <w:shd w:val="clear" w:color="auto" w:fill="FFFFFF"/>
        </w:rPr>
        <w:t>: 10.1097/TA.0000000000002532</w:t>
      </w:r>
    </w:p>
    <w:p w14:paraId="49FA5AFE" w14:textId="77777777" w:rsidR="00043949" w:rsidRPr="00FC554F" w:rsidRDefault="00043949" w:rsidP="00043949">
      <w:pPr>
        <w:rPr>
          <w:rFonts w:asciiTheme="minorHAnsi" w:hAnsiTheme="minorHAnsi" w:cstheme="minorHAnsi"/>
          <w:color w:val="000000"/>
          <w:kern w:val="36"/>
          <w:sz w:val="22"/>
          <w:szCs w:val="22"/>
        </w:rPr>
      </w:pPr>
      <w:r w:rsidRPr="00FC554F">
        <w:rPr>
          <w:rFonts w:asciiTheme="minorHAnsi" w:hAnsiTheme="minorHAnsi" w:cstheme="minorHAnsi"/>
          <w:color w:val="000000"/>
          <w:kern w:val="36"/>
          <w:sz w:val="22"/>
          <w:szCs w:val="22"/>
        </w:rPr>
        <w:t>PDF: No free pdf</w:t>
      </w:r>
    </w:p>
    <w:p w14:paraId="3A116FCA" w14:textId="1E0F1686" w:rsidR="00043949" w:rsidRPr="00FC554F" w:rsidRDefault="00043949" w:rsidP="00043949">
      <w:pPr>
        <w:rPr>
          <w:rFonts w:asciiTheme="minorHAnsi" w:hAnsiTheme="minorHAnsi" w:cstheme="minorHAnsi"/>
          <w:sz w:val="22"/>
          <w:szCs w:val="22"/>
        </w:rPr>
      </w:pPr>
      <w:r w:rsidRPr="00FC554F">
        <w:rPr>
          <w:rFonts w:asciiTheme="minorHAnsi" w:hAnsiTheme="minorHAnsi" w:cstheme="minorHAnsi"/>
          <w:color w:val="000000"/>
          <w:kern w:val="36"/>
          <w:sz w:val="22"/>
          <w:szCs w:val="22"/>
        </w:rPr>
        <w:t xml:space="preserve">URL: </w:t>
      </w:r>
      <w:hyperlink r:id="rId5" w:history="1">
        <w:r w:rsidRPr="00FC554F">
          <w:rPr>
            <w:rFonts w:asciiTheme="minorHAnsi" w:hAnsiTheme="minorHAnsi" w:cstheme="minorHAnsi"/>
            <w:color w:val="0000FF"/>
            <w:sz w:val="22"/>
            <w:szCs w:val="22"/>
            <w:u w:val="single"/>
          </w:rPr>
          <w:t>https://www.ncbi.nlm.nih.gov/pubmed/31688786</w:t>
        </w:r>
      </w:hyperlink>
    </w:p>
    <w:p w14:paraId="71E34410" w14:textId="77777777" w:rsidR="00E9562A" w:rsidRPr="00C9324D" w:rsidRDefault="00E9562A"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BACKGROUND:</w:t>
      </w:r>
    </w:p>
    <w:p w14:paraId="36B71020" w14:textId="77777777" w:rsidR="00E9562A" w:rsidRPr="00C9324D" w:rsidRDefault="00E9562A"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There has been an unprecedented increase in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recently and there is a need for an organized and systematic approach to surgical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planning. The purpose of this paper was to establish a surgical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w:t>
      </w:r>
      <w:r w:rsidRPr="00C9324D">
        <w:rPr>
          <w:rStyle w:val="highlight"/>
          <w:rFonts w:asciiTheme="minorHAnsi" w:hAnsiTheme="minorHAnsi" w:cstheme="minorHAnsi"/>
          <w:color w:val="000000"/>
          <w:sz w:val="22"/>
          <w:szCs w:val="22"/>
        </w:rPr>
        <w:t>agenda</w:t>
      </w:r>
      <w:r w:rsidRPr="00C9324D">
        <w:rPr>
          <w:rFonts w:asciiTheme="minorHAnsi" w:hAnsiTheme="minorHAnsi" w:cstheme="minorHAnsi"/>
          <w:color w:val="000000"/>
          <w:sz w:val="22"/>
          <w:szCs w:val="22"/>
        </w:rPr>
        <w:t> via a systematic review of the literature and needs assessment.</w:t>
      </w:r>
    </w:p>
    <w:p w14:paraId="27F26E46" w14:textId="77777777" w:rsidR="00E9562A" w:rsidRPr="00C9324D" w:rsidRDefault="00E9562A"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METHODS:</w:t>
      </w:r>
    </w:p>
    <w:p w14:paraId="1A7D3452" w14:textId="77777777" w:rsidR="00E9562A" w:rsidRPr="00C9324D" w:rsidRDefault="00E9562A"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 systematic review of the literature was performed to identify high-impact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articles since 1999 on the basis of citation data. Using a standardized data abstraction tool, surgical representation in the literature was analyzed. A needs assessment was performed using a modified Delphi approach in three rounds to obtain consensus among members of the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Committee of the American Association for the Surgery of Trauma (n=30) regarding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priorities in surgical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w:t>
      </w:r>
    </w:p>
    <w:p w14:paraId="504CECCE" w14:textId="77777777" w:rsidR="00E9562A" w:rsidRPr="00C9324D" w:rsidRDefault="00E9562A"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RESULTS:</w:t>
      </w:r>
    </w:p>
    <w:p w14:paraId="32256B76" w14:textId="77777777" w:rsidR="00E9562A" w:rsidRPr="00C9324D" w:rsidRDefault="00E9562A"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Of 1,019 articles screened, 645 underwent full-text review, and 276 papers were included in the final analysis. Surgical patients were identified in 177 studies (64.1%), whereas trauma patients were identified in 82 (31.7%). Key categories identified during the first round of the Delphi included end of life </w:t>
      </w:r>
      <w:r w:rsidRPr="00C9324D">
        <w:rPr>
          <w:rStyle w:val="highlight"/>
          <w:rFonts w:asciiTheme="minorHAnsi" w:hAnsiTheme="minorHAnsi" w:cstheme="minorHAnsi"/>
          <w:color w:val="000000"/>
          <w:sz w:val="22"/>
          <w:szCs w:val="22"/>
        </w:rPr>
        <w:t>care</w:t>
      </w:r>
      <w:r w:rsidRPr="00C9324D">
        <w:rPr>
          <w:rFonts w:asciiTheme="minorHAnsi" w:hAnsiTheme="minorHAnsi" w:cstheme="minorHAnsi"/>
          <w:color w:val="000000"/>
          <w:sz w:val="22"/>
          <w:szCs w:val="22"/>
        </w:rPr>
        <w:t>, traumatic brain injury (TBI), delirium, post-ICU syndrome, hemodynamic monitoring, and volume/fluid balance. During the second and third rounds, 10 topics were classified as high priority. The three highest ranked topics were: addressing goals of </w:t>
      </w:r>
      <w:r w:rsidRPr="00C9324D">
        <w:rPr>
          <w:rStyle w:val="highlight"/>
          <w:rFonts w:asciiTheme="minorHAnsi" w:hAnsiTheme="minorHAnsi" w:cstheme="minorHAnsi"/>
          <w:color w:val="000000"/>
          <w:sz w:val="22"/>
          <w:szCs w:val="22"/>
        </w:rPr>
        <w:t>care</w:t>
      </w:r>
      <w:r w:rsidRPr="00C9324D">
        <w:rPr>
          <w:rFonts w:asciiTheme="minorHAnsi" w:hAnsiTheme="minorHAnsi" w:cstheme="minorHAnsi"/>
          <w:color w:val="000000"/>
          <w:sz w:val="22"/>
          <w:szCs w:val="22"/>
        </w:rPr>
        <w:t> in the acute </w:t>
      </w:r>
      <w:r w:rsidRPr="00C9324D">
        <w:rPr>
          <w:rStyle w:val="highlight"/>
          <w:rFonts w:asciiTheme="minorHAnsi" w:hAnsiTheme="minorHAnsi" w:cstheme="minorHAnsi"/>
          <w:color w:val="000000"/>
          <w:sz w:val="22"/>
          <w:szCs w:val="22"/>
        </w:rPr>
        <w:t>care</w:t>
      </w:r>
      <w:r w:rsidRPr="00C9324D">
        <w:rPr>
          <w:rFonts w:asciiTheme="minorHAnsi" w:hAnsiTheme="minorHAnsi" w:cstheme="minorHAnsi"/>
          <w:color w:val="000000"/>
          <w:sz w:val="22"/>
          <w:szCs w:val="22"/>
        </w:rPr>
        <w:t> setting (4.44 ± 0.70); improving prognostic indicators in patients with severe TBI (4.38 ± 0.85); and interventions to mitigate the post-ICU syndrome (4.22 ± 0.65). There was a strong positive correlation in ratings (Rs value = 0.90, p = 0.001) between rounds 2 and 3.</w:t>
      </w:r>
    </w:p>
    <w:p w14:paraId="6098526D" w14:textId="77777777" w:rsidR="00E9562A" w:rsidRPr="00C9324D" w:rsidRDefault="00E9562A"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CONCLUSIONS:</w:t>
      </w:r>
    </w:p>
    <w:p w14:paraId="4DB9BD50" w14:textId="378E03F0" w:rsidR="00E9562A" w:rsidRPr="00C9324D" w:rsidRDefault="00E9562A"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results of this study highlight the recent surgical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literature and may serve as a platform for future </w:t>
      </w:r>
      <w:r w:rsidRPr="00C9324D">
        <w:rPr>
          <w:rStyle w:val="highlight"/>
          <w:rFonts w:asciiTheme="minorHAnsi" w:hAnsiTheme="minorHAnsi" w:cstheme="minorHAnsi"/>
          <w:color w:val="000000"/>
          <w:sz w:val="22"/>
          <w:szCs w:val="22"/>
        </w:rPr>
        <w:t>research</w:t>
      </w:r>
      <w:r w:rsidRPr="00C9324D">
        <w:rPr>
          <w:rFonts w:asciiTheme="minorHAnsi" w:hAnsiTheme="minorHAnsi" w:cstheme="minorHAnsi"/>
          <w:color w:val="000000"/>
          <w:sz w:val="22"/>
          <w:szCs w:val="22"/>
        </w:rPr>
        <w:t> endeavors in surgical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w:t>
      </w:r>
    </w:p>
    <w:p w14:paraId="593336B3" w14:textId="02BB04D6" w:rsidR="004D5843" w:rsidRPr="00C9324D" w:rsidRDefault="004D5843" w:rsidP="00C9324D">
      <w:pPr>
        <w:shd w:val="clear" w:color="auto" w:fill="FFFFFF"/>
        <w:outlineLvl w:val="0"/>
        <w:rPr>
          <w:rFonts w:asciiTheme="minorHAnsi" w:hAnsiTheme="minorHAnsi" w:cstheme="minorHAnsi"/>
          <w:b/>
          <w:bCs/>
          <w:color w:val="000000"/>
          <w:kern w:val="36"/>
          <w:sz w:val="22"/>
          <w:szCs w:val="22"/>
        </w:rPr>
      </w:pPr>
    </w:p>
    <w:p w14:paraId="1ACEB165" w14:textId="5B618B03" w:rsidR="00492850" w:rsidRPr="00C9324D" w:rsidRDefault="00E9562A" w:rsidP="00C9324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02. </w:t>
      </w:r>
      <w:r w:rsidR="00492850" w:rsidRPr="00C9324D">
        <w:rPr>
          <w:rFonts w:asciiTheme="minorHAnsi" w:hAnsiTheme="minorHAnsi" w:cstheme="minorHAnsi"/>
          <w:b/>
          <w:bCs/>
          <w:color w:val="000000"/>
          <w:kern w:val="36"/>
          <w:sz w:val="22"/>
          <w:szCs w:val="22"/>
        </w:rPr>
        <w:t>The research agenda for trauma critical care.</w:t>
      </w:r>
      <w:r w:rsidR="00C9324D">
        <w:rPr>
          <w:rFonts w:asciiTheme="minorHAnsi" w:hAnsiTheme="minorHAnsi" w:cstheme="minorHAnsi"/>
          <w:b/>
          <w:bCs/>
          <w:color w:val="000000"/>
          <w:kern w:val="36"/>
          <w:sz w:val="22"/>
          <w:szCs w:val="22"/>
        </w:rPr>
        <w:t xml:space="preserve"> </w:t>
      </w:r>
      <w:proofErr w:type="spellStart"/>
      <w:r w:rsidR="00492850" w:rsidRPr="00C9324D">
        <w:rPr>
          <w:rFonts w:asciiTheme="minorHAnsi" w:hAnsiTheme="minorHAnsi" w:cstheme="minorHAnsi"/>
          <w:color w:val="000000" w:themeColor="text1"/>
          <w:sz w:val="22"/>
          <w:szCs w:val="22"/>
        </w:rPr>
        <w:t>Asehnoune</w:t>
      </w:r>
      <w:proofErr w:type="spellEnd"/>
      <w:r w:rsidR="00492850" w:rsidRPr="00C9324D">
        <w:rPr>
          <w:rFonts w:asciiTheme="minorHAnsi" w:hAnsiTheme="minorHAnsi" w:cstheme="minorHAnsi"/>
          <w:color w:val="000000" w:themeColor="text1"/>
          <w:sz w:val="22"/>
          <w:szCs w:val="22"/>
        </w:rPr>
        <w:t xml:space="preserve"> K, </w:t>
      </w:r>
      <w:r w:rsidR="00C9324D">
        <w:rPr>
          <w:rFonts w:asciiTheme="minorHAnsi" w:hAnsiTheme="minorHAnsi" w:cstheme="minorHAnsi"/>
          <w:sz w:val="22"/>
          <w:szCs w:val="22"/>
        </w:rPr>
        <w:t>et al.</w:t>
      </w:r>
      <w:r w:rsidR="00C9324D">
        <w:rPr>
          <w:rFonts w:asciiTheme="minorHAnsi" w:hAnsiTheme="minorHAnsi" w:cstheme="minorHAnsi"/>
          <w:color w:val="000000"/>
          <w:sz w:val="22"/>
          <w:szCs w:val="22"/>
        </w:rPr>
        <w:t xml:space="preserve"> </w:t>
      </w:r>
      <w:r w:rsidR="00492850" w:rsidRPr="00C9324D">
        <w:rPr>
          <w:rFonts w:asciiTheme="minorHAnsi" w:hAnsiTheme="minorHAnsi" w:cstheme="minorHAnsi"/>
          <w:color w:val="000000" w:themeColor="text1"/>
          <w:sz w:val="22"/>
          <w:szCs w:val="22"/>
        </w:rPr>
        <w:t>Intensive Care Med.</w:t>
      </w:r>
      <w:r w:rsidR="00492850" w:rsidRPr="00C9324D">
        <w:rPr>
          <w:rFonts w:asciiTheme="minorHAnsi" w:hAnsiTheme="minorHAnsi" w:cstheme="minorHAnsi"/>
          <w:color w:val="000000" w:themeColor="text1"/>
          <w:sz w:val="22"/>
          <w:szCs w:val="22"/>
        </w:rPr>
        <w:t> </w:t>
      </w:r>
      <w:r w:rsidR="00492850" w:rsidRPr="00C9324D">
        <w:rPr>
          <w:rFonts w:asciiTheme="minorHAnsi" w:hAnsiTheme="minorHAnsi" w:cstheme="minorHAnsi"/>
          <w:color w:val="000000"/>
          <w:sz w:val="22"/>
          <w:szCs w:val="22"/>
        </w:rPr>
        <w:t xml:space="preserve">2017 Sep;43(9):1340-1351. </w:t>
      </w:r>
      <w:proofErr w:type="spellStart"/>
      <w:r w:rsidR="00492850" w:rsidRPr="00C9324D">
        <w:rPr>
          <w:rFonts w:asciiTheme="minorHAnsi" w:hAnsiTheme="minorHAnsi" w:cstheme="minorHAnsi"/>
          <w:color w:val="000000"/>
          <w:sz w:val="22"/>
          <w:szCs w:val="22"/>
        </w:rPr>
        <w:t>doi</w:t>
      </w:r>
      <w:proofErr w:type="spellEnd"/>
      <w:r w:rsidR="00492850" w:rsidRPr="00C9324D">
        <w:rPr>
          <w:rFonts w:asciiTheme="minorHAnsi" w:hAnsiTheme="minorHAnsi" w:cstheme="minorHAnsi"/>
          <w:color w:val="000000"/>
          <w:sz w:val="22"/>
          <w:szCs w:val="22"/>
        </w:rPr>
        <w:t xml:space="preserve">: 10.1007/s00134-017-4895-9. </w:t>
      </w:r>
      <w:proofErr w:type="spellStart"/>
      <w:r w:rsidR="00492850" w:rsidRPr="00C9324D">
        <w:rPr>
          <w:rFonts w:asciiTheme="minorHAnsi" w:hAnsiTheme="minorHAnsi" w:cstheme="minorHAnsi"/>
          <w:color w:val="000000"/>
          <w:sz w:val="22"/>
          <w:szCs w:val="22"/>
        </w:rPr>
        <w:t>Epub</w:t>
      </w:r>
      <w:proofErr w:type="spellEnd"/>
      <w:r w:rsidR="00492850" w:rsidRPr="00C9324D">
        <w:rPr>
          <w:rFonts w:asciiTheme="minorHAnsi" w:hAnsiTheme="minorHAnsi" w:cstheme="minorHAnsi"/>
          <w:color w:val="000000"/>
          <w:sz w:val="22"/>
          <w:szCs w:val="22"/>
        </w:rPr>
        <w:t xml:space="preserve"> 2017 Jul 29.</w:t>
      </w:r>
    </w:p>
    <w:p w14:paraId="2F197EE5" w14:textId="1FE5F8EA" w:rsidR="00E9562A"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w:t>
      </w:r>
    </w:p>
    <w:p w14:paraId="7B0C83E5" w14:textId="40E8F9BB" w:rsidR="00993610" w:rsidRPr="00C9324D" w:rsidRDefault="00E9562A" w:rsidP="00C9324D">
      <w:pPr>
        <w:shd w:val="clear" w:color="auto" w:fill="FFFFFF"/>
        <w:outlineLvl w:val="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6" w:history="1">
        <w:r w:rsidR="00C9324D" w:rsidRPr="0025376D">
          <w:rPr>
            <w:rStyle w:val="Hyperlink"/>
            <w:rFonts w:asciiTheme="minorHAnsi" w:hAnsiTheme="minorHAnsi" w:cstheme="minorHAnsi"/>
            <w:sz w:val="22"/>
            <w:szCs w:val="22"/>
          </w:rPr>
          <w:t>https://www.ncbi.nlm.nih.gov/pubmed/28756471</w:t>
        </w:r>
      </w:hyperlink>
    </w:p>
    <w:p w14:paraId="35A3A70D"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In this research agenda on the acute and critical care management of trauma patients, we concentrate on the major factors leading to death, namely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and traumatic brain injury (TBI). In </w:t>
      </w:r>
      <w:proofErr w:type="spellStart"/>
      <w:r w:rsidRPr="00C9324D">
        <w:rPr>
          <w:rFonts w:asciiTheme="minorHAnsi" w:hAnsiTheme="minorHAnsi" w:cstheme="minorHAnsi"/>
          <w:color w:val="000000"/>
          <w:sz w:val="22"/>
          <w:szCs w:val="22"/>
        </w:rPr>
        <w:t>haemostasis</w:t>
      </w:r>
      <w:proofErr w:type="spellEnd"/>
      <w:r w:rsidRPr="00C9324D">
        <w:rPr>
          <w:rFonts w:asciiTheme="minorHAnsi" w:hAnsiTheme="minorHAnsi" w:cstheme="minorHAnsi"/>
          <w:color w:val="000000"/>
          <w:sz w:val="22"/>
          <w:szCs w:val="22"/>
        </w:rPr>
        <w:t xml:space="preserve"> biology, the results of </w:t>
      </w:r>
      <w:proofErr w:type="spellStart"/>
      <w:r w:rsidRPr="00C9324D">
        <w:rPr>
          <w:rFonts w:asciiTheme="minorHAnsi" w:hAnsiTheme="minorHAnsi" w:cstheme="minorHAnsi"/>
          <w:color w:val="000000"/>
          <w:sz w:val="22"/>
          <w:szCs w:val="22"/>
        </w:rPr>
        <w:t>randomised</w:t>
      </w:r>
      <w:proofErr w:type="spellEnd"/>
      <w:r w:rsidRPr="00C9324D">
        <w:rPr>
          <w:rFonts w:asciiTheme="minorHAnsi" w:hAnsiTheme="minorHAnsi" w:cstheme="minorHAnsi"/>
          <w:color w:val="000000"/>
          <w:sz w:val="22"/>
          <w:szCs w:val="22"/>
        </w:rPr>
        <w:t xml:space="preserve"> controlled trials have led to the therapeutic focus moving away from the augmentation of coagulation factors (such as recombinant factor </w:t>
      </w:r>
      <w:proofErr w:type="spellStart"/>
      <w:r w:rsidRPr="00C9324D">
        <w:rPr>
          <w:rFonts w:asciiTheme="minorHAnsi" w:hAnsiTheme="minorHAnsi" w:cstheme="minorHAnsi"/>
          <w:color w:val="000000"/>
          <w:sz w:val="22"/>
          <w:szCs w:val="22"/>
        </w:rPr>
        <w:t>VIIa</w:t>
      </w:r>
      <w:proofErr w:type="spellEnd"/>
      <w:r w:rsidRPr="00C9324D">
        <w:rPr>
          <w:rFonts w:asciiTheme="minorHAnsi" w:hAnsiTheme="minorHAnsi" w:cstheme="minorHAnsi"/>
          <w:color w:val="000000"/>
          <w:sz w:val="22"/>
          <w:szCs w:val="22"/>
        </w:rPr>
        <w:t xml:space="preserve">) and towards fibrinogen supplementation and administration of antifibrinolytics such as tranexamic acid. Novel diagnostic techniques need to be evaluated to determine whether an </w:t>
      </w:r>
      <w:proofErr w:type="spellStart"/>
      <w:r w:rsidRPr="00C9324D">
        <w:rPr>
          <w:rFonts w:asciiTheme="minorHAnsi" w:hAnsiTheme="minorHAnsi" w:cstheme="minorHAnsi"/>
          <w:color w:val="000000"/>
          <w:sz w:val="22"/>
          <w:szCs w:val="22"/>
        </w:rPr>
        <w:t>individualised</w:t>
      </w:r>
      <w:proofErr w:type="spellEnd"/>
      <w:r w:rsidRPr="00C9324D">
        <w:rPr>
          <w:rFonts w:asciiTheme="minorHAnsi" w:hAnsiTheme="minorHAnsi" w:cstheme="minorHAnsi"/>
          <w:color w:val="000000"/>
          <w:sz w:val="22"/>
          <w:szCs w:val="22"/>
        </w:rPr>
        <w:t xml:space="preserve"> precision approach is superior to current empirical practice. The timing and efficacy of platelet transfusions remain in question, while new blood products need to be developed and evaluated, including whole blood variants, </w:t>
      </w:r>
      <w:proofErr w:type="spellStart"/>
      <w:r w:rsidRPr="00C9324D">
        <w:rPr>
          <w:rFonts w:asciiTheme="minorHAnsi" w:hAnsiTheme="minorHAnsi" w:cstheme="minorHAnsi"/>
          <w:color w:val="000000"/>
          <w:sz w:val="22"/>
          <w:szCs w:val="22"/>
        </w:rPr>
        <w:t>lyophilised</w:t>
      </w:r>
      <w:proofErr w:type="spellEnd"/>
      <w:r w:rsidRPr="00C9324D">
        <w:rPr>
          <w:rFonts w:asciiTheme="minorHAnsi" w:hAnsiTheme="minorHAnsi" w:cstheme="minorHAnsi"/>
          <w:color w:val="000000"/>
          <w:sz w:val="22"/>
          <w:szCs w:val="22"/>
        </w:rPr>
        <w:t xml:space="preserve"> products and novel red cell storage modalities. The current cornerstones of </w:t>
      </w:r>
      <w:r w:rsidRPr="00C9324D">
        <w:rPr>
          <w:rFonts w:asciiTheme="minorHAnsi" w:hAnsiTheme="minorHAnsi" w:cstheme="minorHAnsi"/>
          <w:color w:val="000000"/>
          <w:sz w:val="22"/>
          <w:szCs w:val="22"/>
        </w:rPr>
        <w:lastRenderedPageBreak/>
        <w:t xml:space="preserve">TBI management are intracranial pressure control, maintenance of cerebral perfusion pressure and avoidance of secondary insults (such as hypotension, </w:t>
      </w:r>
      <w:proofErr w:type="spellStart"/>
      <w:r w:rsidRPr="00C9324D">
        <w:rPr>
          <w:rFonts w:asciiTheme="minorHAnsi" w:hAnsiTheme="minorHAnsi" w:cstheme="minorHAnsi"/>
          <w:color w:val="000000"/>
          <w:sz w:val="22"/>
          <w:szCs w:val="22"/>
        </w:rPr>
        <w:t>hypoxaemia</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hyperglycaemia</w:t>
      </w:r>
      <w:proofErr w:type="spellEnd"/>
      <w:r w:rsidRPr="00C9324D">
        <w:rPr>
          <w:rFonts w:asciiTheme="minorHAnsi" w:hAnsiTheme="minorHAnsi" w:cstheme="minorHAnsi"/>
          <w:color w:val="000000"/>
          <w:sz w:val="22"/>
          <w:szCs w:val="22"/>
        </w:rPr>
        <w:t xml:space="preserve"> and pyrexia). Therapeutic hypothermia and decompressive craniectomy are controversial therapies. Further research into these strategies should focus on identifying which subgroups of patients may benefit from these interventions. Prediction of the long-term outcome early after TBI remains challenging. Early magnetic resonance imaging has recently been evaluated for predicting the long-term outcome in mild and severe TBI. Novel biomarkers may also help in outcome prediction and may predict chronic neurological symptoms. For trauma in general, rehabilitation is complex and multidimensional, and the optimal timing for commencement of rehabilitation needs investigation. We propose priority areas for clinical trials in the next 10 years.</w:t>
      </w:r>
    </w:p>
    <w:p w14:paraId="67473B40" w14:textId="77777777" w:rsidR="00492850" w:rsidRPr="00C9324D" w:rsidRDefault="00492850" w:rsidP="00C9324D">
      <w:pPr>
        <w:shd w:val="clear" w:color="auto" w:fill="FFFFFF"/>
        <w:outlineLvl w:val="0"/>
        <w:rPr>
          <w:rFonts w:asciiTheme="minorHAnsi" w:hAnsiTheme="minorHAnsi" w:cstheme="minorHAnsi"/>
          <w:b/>
          <w:bCs/>
          <w:color w:val="000000"/>
          <w:kern w:val="36"/>
          <w:sz w:val="22"/>
          <w:szCs w:val="22"/>
        </w:rPr>
      </w:pPr>
    </w:p>
    <w:p w14:paraId="09B144BE" w14:textId="2DC05735" w:rsidR="00F3571E" w:rsidRPr="00C9324D" w:rsidRDefault="00E9562A" w:rsidP="00C9324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03. </w:t>
      </w:r>
      <w:r w:rsidR="00F3571E" w:rsidRPr="00C9324D">
        <w:rPr>
          <w:rFonts w:asciiTheme="minorHAnsi" w:hAnsiTheme="minorHAnsi" w:cstheme="minorHAnsi"/>
          <w:b/>
          <w:bCs/>
          <w:color w:val="000000"/>
          <w:kern w:val="36"/>
          <w:sz w:val="22"/>
          <w:szCs w:val="22"/>
        </w:rPr>
        <w:t>Late immune consequences of combat trauma: a review of trauma-related immune dysfunction and potential therapies.</w:t>
      </w:r>
      <w:r w:rsidR="00C9324D">
        <w:rPr>
          <w:rFonts w:asciiTheme="minorHAnsi" w:hAnsiTheme="minorHAnsi" w:cstheme="minorHAnsi"/>
          <w:b/>
          <w:bCs/>
          <w:color w:val="000000"/>
          <w:kern w:val="36"/>
          <w:sz w:val="22"/>
          <w:szCs w:val="22"/>
        </w:rPr>
        <w:t xml:space="preserve"> </w:t>
      </w:r>
      <w:r w:rsidR="00F3571E" w:rsidRPr="00C9324D">
        <w:rPr>
          <w:rFonts w:asciiTheme="minorHAnsi" w:hAnsiTheme="minorHAnsi" w:cstheme="minorHAnsi"/>
          <w:color w:val="000000" w:themeColor="text1"/>
          <w:sz w:val="22"/>
          <w:szCs w:val="22"/>
        </w:rPr>
        <w:t>Thompson KB, </w:t>
      </w:r>
      <w:r w:rsidR="00C9324D" w:rsidRPr="00C9324D">
        <w:rPr>
          <w:rFonts w:asciiTheme="minorHAnsi" w:eastAsiaTheme="minorHAnsi" w:hAnsiTheme="minorHAnsi" w:cstheme="minorHAnsi"/>
          <w:color w:val="000000" w:themeColor="text1"/>
          <w:sz w:val="22"/>
          <w:szCs w:val="22"/>
        </w:rPr>
        <w:t>et al.</w:t>
      </w:r>
      <w:r w:rsidR="00C9324D" w:rsidRPr="00C9324D">
        <w:rPr>
          <w:rFonts w:asciiTheme="minorHAnsi" w:hAnsiTheme="minorHAnsi" w:cstheme="minorHAnsi"/>
          <w:color w:val="000000" w:themeColor="text1"/>
          <w:sz w:val="22"/>
          <w:szCs w:val="22"/>
        </w:rPr>
        <w:t xml:space="preserve"> </w:t>
      </w:r>
      <w:r w:rsidR="00F3571E" w:rsidRPr="00C9324D">
        <w:rPr>
          <w:rFonts w:asciiTheme="minorHAnsi" w:hAnsiTheme="minorHAnsi" w:cstheme="minorHAnsi"/>
          <w:color w:val="000000" w:themeColor="text1"/>
          <w:sz w:val="22"/>
          <w:szCs w:val="22"/>
        </w:rPr>
        <w:t xml:space="preserve">Mil Med Res. 2019 Apr 24;6(1):11. </w:t>
      </w:r>
      <w:proofErr w:type="spellStart"/>
      <w:r w:rsidR="00F3571E" w:rsidRPr="00C9324D">
        <w:rPr>
          <w:rFonts w:asciiTheme="minorHAnsi" w:hAnsiTheme="minorHAnsi" w:cstheme="minorHAnsi"/>
          <w:color w:val="000000" w:themeColor="text1"/>
          <w:sz w:val="22"/>
          <w:szCs w:val="22"/>
        </w:rPr>
        <w:t>doi</w:t>
      </w:r>
      <w:proofErr w:type="spellEnd"/>
      <w:r w:rsidR="00F3571E" w:rsidRPr="00C9324D">
        <w:rPr>
          <w:rFonts w:asciiTheme="minorHAnsi" w:hAnsiTheme="minorHAnsi" w:cstheme="minorHAnsi"/>
          <w:color w:val="000000" w:themeColor="text1"/>
          <w:sz w:val="22"/>
          <w:szCs w:val="22"/>
        </w:rPr>
        <w:t>: 10.1186/s40779-019-0202-0.</w:t>
      </w:r>
    </w:p>
    <w:p w14:paraId="3015CCE4" w14:textId="518A435C" w:rsidR="00E9562A"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7" w:history="1">
        <w:r w:rsidRPr="00897C33">
          <w:rPr>
            <w:rStyle w:val="Hyperlink"/>
            <w:rFonts w:asciiTheme="minorHAnsi" w:hAnsiTheme="minorHAnsi" w:cstheme="minorHAnsi"/>
            <w:sz w:val="22"/>
            <w:szCs w:val="22"/>
          </w:rPr>
          <w:t>Read PDF Here</w:t>
        </w:r>
      </w:hyperlink>
    </w:p>
    <w:p w14:paraId="70A6E6A4" w14:textId="681AF754" w:rsidR="00F3571E"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sz w:val="22"/>
          <w:szCs w:val="22"/>
        </w:rPr>
        <w:t xml:space="preserve">URL: </w:t>
      </w:r>
      <w:hyperlink r:id="rId8" w:history="1">
        <w:r w:rsidR="00C9324D" w:rsidRPr="0025376D">
          <w:rPr>
            <w:rStyle w:val="Hyperlink"/>
            <w:rFonts w:asciiTheme="minorHAnsi" w:hAnsiTheme="minorHAnsi" w:cstheme="minorHAnsi"/>
            <w:sz w:val="22"/>
            <w:szCs w:val="22"/>
          </w:rPr>
          <w:t>https://www.ncbi.nlm.nih.gov/pubmed/31014397</w:t>
        </w:r>
      </w:hyperlink>
    </w:p>
    <w:p w14:paraId="0DE85E5F" w14:textId="0775B310"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With improvements in personnel and vehicular body armor, robust casualty evacuation capabilities, and damage control resuscitation strategies, more combat casualties are surviving to reach higher levels of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throughout the casualty evacuation system. As such, medical centers are becoming more accustomed to managing the deleterious late consequences of combat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related to the dysregulation of the immune system. In this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we aim to highlight these late consequences and identify areas for future research and therapeutic strategies.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leads to the dysregulation of both the innate and adaptive immune responses, which places the injured at risk for several late consequences, including delayed wound healing, late onset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and infection, multi-organ dysfunction syndrome, and acute respiratory distress syndrome, which are significant for their association with the increased morbidity and mortality of wounded personnel. The mechanisms by which these consequences develop are complex but include an imbalance of the immune system leading to robust inflammatory responses, triggered by the presence of damage-associated molecules and other immune-modifying agents following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Treatment strategies to improve outcomes have been difficult to develop as the immunophenotype of injured personnel following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is variable, fluid and difficult to determine. As more information regarding the triggers that lead to immune dysfunction following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is elucidated, it may be possible to identify the immunophenotype of injured personnel and provide targeted treatments to reduce the late consequences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which are known to lead to significant morbidity and mortality.</w:t>
      </w:r>
    </w:p>
    <w:p w14:paraId="4963229C" w14:textId="7B33A48B"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4CDEC88A" w14:textId="1D34FDB9" w:rsidR="00F3571E" w:rsidRPr="00043949" w:rsidRDefault="00E9562A" w:rsidP="00043949">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04.</w:t>
      </w:r>
      <w:r w:rsidR="00897C33">
        <w:rPr>
          <w:rFonts w:asciiTheme="minorHAnsi" w:hAnsiTheme="minorHAnsi" w:cstheme="minorHAnsi"/>
          <w:b/>
          <w:bCs/>
          <w:color w:val="000000"/>
          <w:kern w:val="36"/>
          <w:sz w:val="22"/>
          <w:szCs w:val="22"/>
        </w:rPr>
        <w:t xml:space="preserve"> </w:t>
      </w:r>
      <w:r w:rsidR="00F3571E" w:rsidRPr="00C9324D">
        <w:rPr>
          <w:rFonts w:asciiTheme="minorHAnsi" w:hAnsiTheme="minorHAnsi" w:cstheme="minorHAnsi"/>
          <w:b/>
          <w:bCs/>
          <w:color w:val="000000"/>
          <w:kern w:val="36"/>
          <w:sz w:val="22"/>
          <w:szCs w:val="22"/>
        </w:rPr>
        <w:t>Update in sepsis guidelines: what is really new?</w:t>
      </w:r>
      <w:r w:rsidR="00043949">
        <w:rPr>
          <w:rFonts w:asciiTheme="minorHAnsi" w:hAnsiTheme="minorHAnsi" w:cstheme="minorHAnsi"/>
          <w:b/>
          <w:bCs/>
          <w:color w:val="000000"/>
          <w:kern w:val="36"/>
          <w:sz w:val="22"/>
          <w:szCs w:val="22"/>
        </w:rPr>
        <w:t xml:space="preserve"> </w:t>
      </w:r>
      <w:proofErr w:type="spellStart"/>
      <w:r w:rsidR="00F3571E" w:rsidRPr="00043949">
        <w:rPr>
          <w:rFonts w:asciiTheme="minorHAnsi" w:hAnsiTheme="minorHAnsi" w:cstheme="minorHAnsi"/>
          <w:color w:val="000000" w:themeColor="text1"/>
          <w:sz w:val="22"/>
          <w:szCs w:val="22"/>
        </w:rPr>
        <w:t>Plevin</w:t>
      </w:r>
      <w:proofErr w:type="spellEnd"/>
      <w:r w:rsidR="00F3571E" w:rsidRPr="00043949">
        <w:rPr>
          <w:rFonts w:asciiTheme="minorHAnsi" w:hAnsiTheme="minorHAnsi" w:cstheme="minorHAnsi"/>
          <w:color w:val="000000" w:themeColor="text1"/>
          <w:sz w:val="22"/>
          <w:szCs w:val="22"/>
        </w:rPr>
        <w:t xml:space="preserve"> R, </w:t>
      </w:r>
      <w:r w:rsidR="00043949" w:rsidRPr="00043949">
        <w:rPr>
          <w:rFonts w:asciiTheme="minorHAnsi" w:eastAsiaTheme="minorHAnsi" w:hAnsiTheme="minorHAnsi" w:cstheme="minorHAnsi"/>
          <w:color w:val="000000" w:themeColor="text1"/>
          <w:sz w:val="22"/>
          <w:szCs w:val="22"/>
        </w:rPr>
        <w:t>et al.</w:t>
      </w:r>
      <w:r w:rsidR="00043949">
        <w:rPr>
          <w:rFonts w:asciiTheme="minorHAnsi" w:hAnsiTheme="minorHAnsi" w:cstheme="minorHAnsi"/>
          <w:color w:val="000000" w:themeColor="text1"/>
          <w:sz w:val="22"/>
          <w:szCs w:val="22"/>
        </w:rPr>
        <w:t xml:space="preserve"> </w:t>
      </w:r>
      <w:hyperlink r:id="rId9" w:tooltip="Trauma surgery &amp; acute care open." w:history="1">
        <w:r w:rsidR="00F3571E" w:rsidRPr="00043949">
          <w:rPr>
            <w:rFonts w:asciiTheme="minorHAnsi" w:hAnsiTheme="minorHAnsi" w:cstheme="minorHAnsi"/>
            <w:color w:val="000000" w:themeColor="text1"/>
            <w:sz w:val="22"/>
            <w:szCs w:val="22"/>
          </w:rPr>
          <w:t>Trauma Surg Acute Care Open.</w:t>
        </w:r>
      </w:hyperlink>
      <w:r w:rsidR="00F3571E" w:rsidRPr="00C9324D">
        <w:rPr>
          <w:rFonts w:asciiTheme="minorHAnsi" w:hAnsiTheme="minorHAnsi" w:cstheme="minorHAnsi"/>
          <w:color w:val="000000"/>
          <w:sz w:val="22"/>
          <w:szCs w:val="22"/>
        </w:rPr>
        <w:t xml:space="preserve"> 2017 Sep 7;2(1):e000088. </w:t>
      </w:r>
      <w:proofErr w:type="spellStart"/>
      <w:r w:rsidR="00F3571E" w:rsidRPr="00C9324D">
        <w:rPr>
          <w:rFonts w:asciiTheme="minorHAnsi" w:hAnsiTheme="minorHAnsi" w:cstheme="minorHAnsi"/>
          <w:color w:val="000000"/>
          <w:sz w:val="22"/>
          <w:szCs w:val="22"/>
        </w:rPr>
        <w:t>doi</w:t>
      </w:r>
      <w:proofErr w:type="spellEnd"/>
      <w:r w:rsidR="00F3571E" w:rsidRPr="00C9324D">
        <w:rPr>
          <w:rFonts w:asciiTheme="minorHAnsi" w:hAnsiTheme="minorHAnsi" w:cstheme="minorHAnsi"/>
          <w:color w:val="000000"/>
          <w:sz w:val="22"/>
          <w:szCs w:val="22"/>
        </w:rPr>
        <w:t xml:space="preserve">: 10.1136/tsaco-2017-000088. </w:t>
      </w:r>
      <w:proofErr w:type="spellStart"/>
      <w:r w:rsidR="00F3571E" w:rsidRPr="00C9324D">
        <w:rPr>
          <w:rFonts w:asciiTheme="minorHAnsi" w:hAnsiTheme="minorHAnsi" w:cstheme="minorHAnsi"/>
          <w:color w:val="000000"/>
          <w:sz w:val="22"/>
          <w:szCs w:val="22"/>
        </w:rPr>
        <w:t>eCollection</w:t>
      </w:r>
      <w:proofErr w:type="spellEnd"/>
      <w:r w:rsidR="00F3571E" w:rsidRPr="00C9324D">
        <w:rPr>
          <w:rFonts w:asciiTheme="minorHAnsi" w:hAnsiTheme="minorHAnsi" w:cstheme="minorHAnsi"/>
          <w:color w:val="000000"/>
          <w:sz w:val="22"/>
          <w:szCs w:val="22"/>
        </w:rPr>
        <w:t xml:space="preserve"> 2017.</w:t>
      </w:r>
    </w:p>
    <w:p w14:paraId="1534C1AE" w14:textId="5A48280A" w:rsidR="00E9562A"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10" w:history="1">
        <w:r w:rsidRPr="00897C33">
          <w:rPr>
            <w:rStyle w:val="Hyperlink"/>
            <w:rFonts w:asciiTheme="minorHAnsi" w:hAnsiTheme="minorHAnsi" w:cstheme="minorHAnsi"/>
            <w:sz w:val="22"/>
            <w:szCs w:val="22"/>
          </w:rPr>
          <w:t>Read PDF Here</w:t>
        </w:r>
      </w:hyperlink>
    </w:p>
    <w:p w14:paraId="1104FD4A" w14:textId="7B8BFB86" w:rsidR="00F3571E" w:rsidRPr="00C9324D" w:rsidRDefault="00E9562A" w:rsidP="00C9324D">
      <w:pPr>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11" w:history="1">
        <w:r w:rsidRPr="00C9324D">
          <w:rPr>
            <w:rStyle w:val="Hyperlink"/>
            <w:rFonts w:asciiTheme="minorHAnsi" w:hAnsiTheme="minorHAnsi" w:cstheme="minorHAnsi"/>
            <w:sz w:val="22"/>
            <w:szCs w:val="22"/>
          </w:rPr>
          <w:t>https://www.ncbi.nlm.nih.gov/pubmed/29766091</w:t>
        </w:r>
      </w:hyperlink>
    </w:p>
    <w:p w14:paraId="7DF188F9"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remains a highly lethal entity resulting in more than 200 000 deaths in the USA each year. The in-hospital mortality approaches 30% despite advances in </w:t>
      </w:r>
      <w:r w:rsidRPr="00C9324D">
        <w:rPr>
          <w:rStyle w:val="highlight"/>
          <w:rFonts w:asciiTheme="minorHAnsi" w:eastAsiaTheme="majorEastAsia" w:hAnsiTheme="minorHAnsi" w:cstheme="minorHAnsi"/>
          <w:color w:val="000000"/>
          <w:sz w:val="22"/>
          <w:szCs w:val="22"/>
        </w:rPr>
        <w:t>critical care</w:t>
      </w:r>
      <w:r w:rsidRPr="00C9324D">
        <w:rPr>
          <w:rFonts w:asciiTheme="minorHAnsi" w:hAnsiTheme="minorHAnsi" w:cstheme="minorHAnsi"/>
          <w:color w:val="000000"/>
          <w:sz w:val="22"/>
          <w:szCs w:val="22"/>
        </w:rPr>
        <w:t> during the last several decades. The direct health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costs in the USA exceed $24 billion dollars annually and continue to escalate each year especially as the population ages. The Surviving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Campaign published their initial clinical practice guidelines for the management of severe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and septic shock in 2004. Updated versions were published in 2008, 2012 and most recently in 2016 following the convening of the Third International Consensus Definitions Task Force. This task force was convened by the Society of </w:t>
      </w:r>
      <w:r w:rsidRPr="00C9324D">
        <w:rPr>
          <w:rStyle w:val="highlight"/>
          <w:rFonts w:asciiTheme="minorHAnsi" w:eastAsiaTheme="majorEastAsia" w:hAnsiTheme="minorHAnsi" w:cstheme="minorHAnsi"/>
          <w:color w:val="000000"/>
          <w:sz w:val="22"/>
          <w:szCs w:val="22"/>
        </w:rPr>
        <w:t>Critical Care</w:t>
      </w:r>
      <w:r w:rsidRPr="00C9324D">
        <w:rPr>
          <w:rFonts w:asciiTheme="minorHAnsi" w:hAnsiTheme="minorHAnsi" w:cstheme="minorHAnsi"/>
          <w:color w:val="000000"/>
          <w:sz w:val="22"/>
          <w:szCs w:val="22"/>
        </w:rPr>
        <w:t> Medicine and the European Society of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Medicine to address prior criticisms of the multiple definitions used clinically for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-related illnesses. In the 2016 guidelines,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xml:space="preserve"> is redefined by the </w:t>
      </w:r>
      <w:r w:rsidRPr="00C9324D">
        <w:rPr>
          <w:rFonts w:asciiTheme="minorHAnsi" w:hAnsiTheme="minorHAnsi" w:cstheme="minorHAnsi"/>
          <w:color w:val="000000"/>
          <w:sz w:val="22"/>
          <w:szCs w:val="22"/>
        </w:rPr>
        <w:lastRenderedPageBreak/>
        <w:t>taskforce as a life-threatening organ dysfunction caused by a dysregulated host response to infection. In addition to using the Sequential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-related] Organ Failure Assessment (SOFA) score to more rapidly identify patients with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the task force also proposed a novel scoring system to rapidly screen for patients outside the ICU who are at risk of developing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the '</w:t>
      </w:r>
      <w:proofErr w:type="spellStart"/>
      <w:r w:rsidRPr="00C9324D">
        <w:rPr>
          <w:rFonts w:asciiTheme="minorHAnsi" w:hAnsiTheme="minorHAnsi" w:cstheme="minorHAnsi"/>
          <w:color w:val="000000"/>
          <w:sz w:val="22"/>
          <w:szCs w:val="22"/>
        </w:rPr>
        <w:t>quickSOFA</w:t>
      </w:r>
      <w:proofErr w:type="spellEnd"/>
      <w:r w:rsidRPr="00C9324D">
        <w:rPr>
          <w:rFonts w:asciiTheme="minorHAnsi" w:hAnsiTheme="minorHAnsi" w:cstheme="minorHAnsi"/>
          <w:color w:val="000000"/>
          <w:sz w:val="22"/>
          <w:szCs w:val="22"/>
        </w:rPr>
        <w:t>' (</w:t>
      </w:r>
      <w:proofErr w:type="spellStart"/>
      <w:r w:rsidRPr="00C9324D">
        <w:rPr>
          <w:rFonts w:asciiTheme="minorHAnsi" w:hAnsiTheme="minorHAnsi" w:cstheme="minorHAnsi"/>
          <w:color w:val="000000"/>
          <w:sz w:val="22"/>
          <w:szCs w:val="22"/>
        </w:rPr>
        <w:t>qSOFA</w:t>
      </w:r>
      <w:proofErr w:type="spellEnd"/>
      <w:r w:rsidRPr="00C9324D">
        <w:rPr>
          <w:rFonts w:asciiTheme="minorHAnsi" w:hAnsiTheme="minorHAnsi" w:cstheme="minorHAnsi"/>
          <w:color w:val="000000"/>
          <w:sz w:val="22"/>
          <w:szCs w:val="22"/>
        </w:rPr>
        <w:t>) score. To date, the largest reductions in mortality have been associated with early identification of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initiation of a 3-hour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bundle and rapid administration of broad-spectrum antibiotics. The lack of progress in mortality reduction in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treatment despite extraordinary investment of research resources underscores the variability in patients with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No single solution is likely to be universally beneficial, and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continues to be an entity that should receive high priority for the development of precision health approaches for treatment.</w:t>
      </w:r>
    </w:p>
    <w:p w14:paraId="3B89A472" w14:textId="3620A7BA" w:rsidR="00F3571E" w:rsidRPr="00C9324D" w:rsidRDefault="00F3571E" w:rsidP="00C9324D">
      <w:pPr>
        <w:rPr>
          <w:rFonts w:asciiTheme="minorHAnsi" w:hAnsiTheme="minorHAnsi" w:cstheme="minorHAnsi"/>
          <w:sz w:val="22"/>
          <w:szCs w:val="22"/>
        </w:rPr>
      </w:pPr>
    </w:p>
    <w:p w14:paraId="4256EAA0" w14:textId="245C3FCE" w:rsidR="00F3571E" w:rsidRPr="00043949" w:rsidRDefault="00E9562A" w:rsidP="00043949">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05. </w:t>
      </w:r>
      <w:r w:rsidR="00F3571E" w:rsidRPr="00C9324D">
        <w:rPr>
          <w:rFonts w:asciiTheme="minorHAnsi" w:hAnsiTheme="minorHAnsi" w:cstheme="minorHAnsi"/>
          <w:b/>
          <w:bCs/>
          <w:color w:val="000000"/>
          <w:kern w:val="36"/>
          <w:sz w:val="22"/>
          <w:szCs w:val="22"/>
        </w:rPr>
        <w:t>Sepsis and Septic Shock Strategies.</w:t>
      </w:r>
      <w:r w:rsidR="00043949">
        <w:rPr>
          <w:rFonts w:asciiTheme="minorHAnsi" w:hAnsiTheme="minorHAnsi" w:cstheme="minorHAnsi"/>
          <w:b/>
          <w:bCs/>
          <w:color w:val="000000"/>
          <w:kern w:val="36"/>
          <w:sz w:val="22"/>
          <w:szCs w:val="22"/>
        </w:rPr>
        <w:t xml:space="preserve"> </w:t>
      </w:r>
      <w:r w:rsidR="00F3571E" w:rsidRPr="00043949">
        <w:rPr>
          <w:rFonts w:asciiTheme="minorHAnsi" w:hAnsiTheme="minorHAnsi" w:cstheme="minorHAnsi"/>
          <w:color w:val="000000" w:themeColor="text1"/>
          <w:sz w:val="22"/>
          <w:szCs w:val="22"/>
        </w:rPr>
        <w:t>Armstrong BA, </w:t>
      </w:r>
      <w:r w:rsidR="00043949" w:rsidRPr="00043949">
        <w:rPr>
          <w:rFonts w:asciiTheme="minorHAnsi" w:eastAsiaTheme="minorHAnsi" w:hAnsiTheme="minorHAnsi" w:cstheme="minorHAnsi"/>
          <w:color w:val="000000" w:themeColor="text1"/>
          <w:sz w:val="22"/>
          <w:szCs w:val="22"/>
        </w:rPr>
        <w:t>et al.</w:t>
      </w:r>
      <w:r w:rsidR="00043949" w:rsidRPr="00043949">
        <w:rPr>
          <w:rFonts w:asciiTheme="minorHAnsi" w:hAnsiTheme="minorHAnsi" w:cstheme="minorHAnsi"/>
          <w:color w:val="000000" w:themeColor="text1"/>
          <w:sz w:val="22"/>
          <w:szCs w:val="22"/>
        </w:rPr>
        <w:t xml:space="preserve"> </w:t>
      </w:r>
      <w:r w:rsidR="00F3571E" w:rsidRPr="00043949">
        <w:rPr>
          <w:rFonts w:asciiTheme="minorHAnsi" w:hAnsiTheme="minorHAnsi" w:cstheme="minorHAnsi"/>
          <w:color w:val="000000" w:themeColor="text1"/>
          <w:sz w:val="22"/>
          <w:szCs w:val="22"/>
        </w:rPr>
        <w:t xml:space="preserve">Surg Clin North Am. 2017 Dec;97(6):1339-1379. </w:t>
      </w:r>
      <w:proofErr w:type="spellStart"/>
      <w:r w:rsidR="00F3571E" w:rsidRPr="00043949">
        <w:rPr>
          <w:rFonts w:asciiTheme="minorHAnsi" w:hAnsiTheme="minorHAnsi" w:cstheme="minorHAnsi"/>
          <w:color w:val="000000" w:themeColor="text1"/>
          <w:sz w:val="22"/>
          <w:szCs w:val="22"/>
        </w:rPr>
        <w:t>doi</w:t>
      </w:r>
      <w:proofErr w:type="spellEnd"/>
      <w:r w:rsidR="00F3571E" w:rsidRPr="00043949">
        <w:rPr>
          <w:rFonts w:asciiTheme="minorHAnsi" w:hAnsiTheme="minorHAnsi" w:cstheme="minorHAnsi"/>
          <w:color w:val="000000" w:themeColor="text1"/>
          <w:sz w:val="22"/>
          <w:szCs w:val="22"/>
        </w:rPr>
        <w:t xml:space="preserve">: 10.1016/j.suc.2017.07.003. </w:t>
      </w:r>
      <w:proofErr w:type="spellStart"/>
      <w:r w:rsidR="00F3571E" w:rsidRPr="00C9324D">
        <w:rPr>
          <w:rFonts w:asciiTheme="minorHAnsi" w:hAnsiTheme="minorHAnsi" w:cstheme="minorHAnsi"/>
          <w:color w:val="000000"/>
          <w:sz w:val="22"/>
          <w:szCs w:val="22"/>
        </w:rPr>
        <w:t>Epub</w:t>
      </w:r>
      <w:proofErr w:type="spellEnd"/>
      <w:r w:rsidR="00F3571E" w:rsidRPr="00C9324D">
        <w:rPr>
          <w:rFonts w:asciiTheme="minorHAnsi" w:hAnsiTheme="minorHAnsi" w:cstheme="minorHAnsi"/>
          <w:color w:val="000000"/>
          <w:sz w:val="22"/>
          <w:szCs w:val="22"/>
        </w:rPr>
        <w:t xml:space="preserve"> 2017 Oct 5.</w:t>
      </w:r>
    </w:p>
    <w:p w14:paraId="353887F9" w14:textId="556A134D" w:rsidR="00E9562A"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12" w:history="1">
        <w:r w:rsidRPr="00897C33">
          <w:rPr>
            <w:rStyle w:val="Hyperlink"/>
            <w:rFonts w:asciiTheme="minorHAnsi" w:hAnsiTheme="minorHAnsi" w:cstheme="minorHAnsi"/>
            <w:sz w:val="22"/>
            <w:szCs w:val="22"/>
          </w:rPr>
          <w:t>Read PDF Here</w:t>
        </w:r>
      </w:hyperlink>
    </w:p>
    <w:p w14:paraId="70609B37" w14:textId="38B57692" w:rsidR="00F3571E" w:rsidRPr="00C9324D" w:rsidRDefault="00E9562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sz w:val="22"/>
          <w:szCs w:val="22"/>
        </w:rPr>
        <w:t xml:space="preserve">URL: </w:t>
      </w:r>
      <w:hyperlink r:id="rId13" w:history="1">
        <w:r w:rsidR="00043949" w:rsidRPr="0025376D">
          <w:rPr>
            <w:rStyle w:val="Hyperlink"/>
            <w:rFonts w:asciiTheme="minorHAnsi" w:hAnsiTheme="minorHAnsi" w:cstheme="minorHAnsi"/>
            <w:sz w:val="22"/>
            <w:szCs w:val="22"/>
          </w:rPr>
          <w:t>https://www.ncbi.nlm.nih.gov/pubmed/29132513</w:t>
        </w:r>
      </w:hyperlink>
    </w:p>
    <w:p w14:paraId="65483696" w14:textId="46310293"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Three therapeutic principles most substantially improve organ dysfunction and survival in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early, appropriate antimicrobial therapy; restoration of adequate cellular perfusion; timely source control. The new definitions of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and septic shock reflect the inadequate sensitivity, specify, and lack of prognostication of systemic inflammatory response syndrome criteria. Sequential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-related) organ failure assessment more effectively prognosticates in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and </w:t>
      </w: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illness. Inadequate cellular perfusion accelerates injury and reestablishing perfusion limits injury. Multiple organ systems are affected by </w:t>
      </w:r>
      <w:r w:rsidRPr="00C9324D">
        <w:rPr>
          <w:rStyle w:val="highlight"/>
          <w:rFonts w:asciiTheme="minorHAnsi" w:eastAsiaTheme="majorEastAsia" w:hAnsiTheme="minorHAnsi" w:cstheme="minorHAnsi"/>
          <w:color w:val="000000"/>
          <w:sz w:val="22"/>
          <w:szCs w:val="22"/>
        </w:rPr>
        <w:t>sepsis</w:t>
      </w:r>
      <w:r w:rsidRPr="00C9324D">
        <w:rPr>
          <w:rFonts w:asciiTheme="minorHAnsi" w:hAnsiTheme="minorHAnsi" w:cstheme="minorHAnsi"/>
          <w:color w:val="000000"/>
          <w:sz w:val="22"/>
          <w:szCs w:val="22"/>
        </w:rPr>
        <w:t> and septic shock and an evidence-based multipronged approach to systems-based therapy in </w:t>
      </w: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illness results in improve outcomes.</w:t>
      </w:r>
    </w:p>
    <w:p w14:paraId="59D4B69C"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2F70D0D" w14:textId="4F2848D5" w:rsidR="00F3571E" w:rsidRPr="00661AA5" w:rsidRDefault="00E9562A" w:rsidP="00661AA5">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06. </w:t>
      </w:r>
      <w:r w:rsidR="00F3571E" w:rsidRPr="00C9324D">
        <w:rPr>
          <w:rFonts w:asciiTheme="minorHAnsi" w:hAnsiTheme="minorHAnsi" w:cstheme="minorHAnsi"/>
          <w:b/>
          <w:bCs/>
          <w:color w:val="000000"/>
          <w:kern w:val="36"/>
          <w:sz w:val="22"/>
          <w:szCs w:val="22"/>
        </w:rPr>
        <w:t>Acute kidney injury in trauma patients admitted to the ICU: a systematic review and meta-analysis.</w:t>
      </w:r>
      <w:r w:rsidR="00661AA5">
        <w:rPr>
          <w:rFonts w:asciiTheme="minorHAnsi" w:hAnsiTheme="minorHAnsi" w:cstheme="minorHAnsi"/>
          <w:b/>
          <w:bCs/>
          <w:color w:val="000000"/>
          <w:kern w:val="36"/>
          <w:sz w:val="22"/>
          <w:szCs w:val="22"/>
        </w:rPr>
        <w:t xml:space="preserve"> </w:t>
      </w:r>
      <w:proofErr w:type="spellStart"/>
      <w:r w:rsidR="00F3571E" w:rsidRPr="00661AA5">
        <w:rPr>
          <w:rFonts w:asciiTheme="minorHAnsi" w:hAnsiTheme="minorHAnsi" w:cstheme="minorHAnsi"/>
          <w:color w:val="000000" w:themeColor="text1"/>
          <w:sz w:val="22"/>
          <w:szCs w:val="22"/>
        </w:rPr>
        <w:t>Søvik</w:t>
      </w:r>
      <w:proofErr w:type="spellEnd"/>
      <w:r w:rsidR="00F3571E" w:rsidRPr="00661AA5">
        <w:rPr>
          <w:rFonts w:asciiTheme="minorHAnsi" w:hAnsiTheme="minorHAnsi" w:cstheme="minorHAnsi"/>
          <w:color w:val="000000" w:themeColor="text1"/>
          <w:sz w:val="22"/>
          <w:szCs w:val="22"/>
        </w:rPr>
        <w:t xml:space="preserve"> S, </w:t>
      </w:r>
      <w:r w:rsidR="00661AA5" w:rsidRPr="00661AA5">
        <w:rPr>
          <w:rFonts w:asciiTheme="minorHAnsi" w:eastAsiaTheme="minorHAnsi" w:hAnsiTheme="minorHAnsi" w:cstheme="minorHAnsi"/>
          <w:color w:val="000000" w:themeColor="text1"/>
          <w:sz w:val="22"/>
          <w:szCs w:val="22"/>
        </w:rPr>
        <w:t>et al.</w:t>
      </w:r>
      <w:r w:rsidR="00661AA5" w:rsidRPr="00661AA5">
        <w:rPr>
          <w:rFonts w:asciiTheme="minorHAnsi" w:hAnsiTheme="minorHAnsi" w:cstheme="minorHAnsi"/>
          <w:color w:val="000000" w:themeColor="text1"/>
          <w:sz w:val="22"/>
          <w:szCs w:val="22"/>
        </w:rPr>
        <w:t xml:space="preserve"> </w:t>
      </w:r>
      <w:r w:rsidR="00F3571E" w:rsidRPr="00661AA5">
        <w:rPr>
          <w:rFonts w:asciiTheme="minorHAnsi" w:hAnsiTheme="minorHAnsi" w:cstheme="minorHAnsi"/>
          <w:color w:val="000000" w:themeColor="text1"/>
          <w:sz w:val="22"/>
          <w:szCs w:val="22"/>
        </w:rPr>
        <w:t xml:space="preserve">Intensive Care Med. 2019 Apr;45(4):407-419. </w:t>
      </w:r>
      <w:proofErr w:type="spellStart"/>
      <w:r w:rsidR="00F3571E" w:rsidRPr="00661AA5">
        <w:rPr>
          <w:rFonts w:asciiTheme="minorHAnsi" w:hAnsiTheme="minorHAnsi" w:cstheme="minorHAnsi"/>
          <w:color w:val="000000" w:themeColor="text1"/>
          <w:sz w:val="22"/>
          <w:szCs w:val="22"/>
        </w:rPr>
        <w:t>doi</w:t>
      </w:r>
      <w:proofErr w:type="spellEnd"/>
      <w:r w:rsidR="00F3571E" w:rsidRPr="00661AA5">
        <w:rPr>
          <w:rFonts w:asciiTheme="minorHAnsi" w:hAnsiTheme="minorHAnsi" w:cstheme="minorHAnsi"/>
          <w:color w:val="000000" w:themeColor="text1"/>
          <w:sz w:val="22"/>
          <w:szCs w:val="22"/>
        </w:rPr>
        <w:t xml:space="preserve">: 10.1007/s00134-019-05535-y. </w:t>
      </w:r>
      <w:proofErr w:type="spellStart"/>
      <w:r w:rsidR="00F3571E" w:rsidRPr="00661AA5">
        <w:rPr>
          <w:rFonts w:asciiTheme="minorHAnsi" w:hAnsiTheme="minorHAnsi" w:cstheme="minorHAnsi"/>
          <w:color w:val="000000" w:themeColor="text1"/>
          <w:sz w:val="22"/>
          <w:szCs w:val="22"/>
        </w:rPr>
        <w:t>Epub</w:t>
      </w:r>
      <w:proofErr w:type="spellEnd"/>
      <w:r w:rsidR="00F3571E" w:rsidRPr="00661AA5">
        <w:rPr>
          <w:rFonts w:asciiTheme="minorHAnsi" w:hAnsiTheme="minorHAnsi" w:cstheme="minorHAnsi"/>
          <w:color w:val="000000" w:themeColor="text1"/>
          <w:sz w:val="22"/>
          <w:szCs w:val="22"/>
        </w:rPr>
        <w:t xml:space="preserve"> </w:t>
      </w:r>
      <w:r w:rsidR="00F3571E" w:rsidRPr="00C9324D">
        <w:rPr>
          <w:rFonts w:asciiTheme="minorHAnsi" w:hAnsiTheme="minorHAnsi" w:cstheme="minorHAnsi"/>
          <w:color w:val="000000"/>
          <w:sz w:val="22"/>
          <w:szCs w:val="22"/>
        </w:rPr>
        <w:t>2019 Feb 6.</w:t>
      </w:r>
    </w:p>
    <w:p w14:paraId="45D2EAB0" w14:textId="290E76B5" w:rsidR="00E9562A" w:rsidRPr="00C9324D" w:rsidRDefault="00E9562A" w:rsidP="00C9324D">
      <w:pPr>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14" w:history="1">
        <w:r w:rsidRPr="00897C33">
          <w:rPr>
            <w:rStyle w:val="Hyperlink"/>
            <w:rFonts w:asciiTheme="minorHAnsi" w:hAnsiTheme="minorHAnsi" w:cstheme="minorHAnsi"/>
            <w:sz w:val="22"/>
            <w:szCs w:val="22"/>
          </w:rPr>
          <w:t>Read PDF Here</w:t>
        </w:r>
      </w:hyperlink>
    </w:p>
    <w:p w14:paraId="3ABC9BD1" w14:textId="631F3293" w:rsidR="00F3571E" w:rsidRPr="00C9324D" w:rsidRDefault="00E9562A" w:rsidP="00C9324D">
      <w:pPr>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15" w:history="1">
        <w:r w:rsidR="00661AA5" w:rsidRPr="0025376D">
          <w:rPr>
            <w:rStyle w:val="Hyperlink"/>
            <w:rFonts w:asciiTheme="minorHAnsi" w:hAnsiTheme="minorHAnsi" w:cstheme="minorHAnsi"/>
            <w:sz w:val="22"/>
            <w:szCs w:val="22"/>
          </w:rPr>
          <w:t>https://www.ncbi.nlm.nih.gov/pubmed/30725141</w:t>
        </w:r>
      </w:hyperlink>
    </w:p>
    <w:p w14:paraId="08959478" w14:textId="77777777" w:rsidR="00F3571E" w:rsidRPr="00C9324D" w:rsidRDefault="00F3571E"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w:t>
      </w:r>
    </w:p>
    <w:p w14:paraId="6D6D63C8"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To perform a systematic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and meta-analysis of acute kidney injury (AKI) in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admitted to the intensive </w:t>
      </w:r>
      <w:r w:rsidRPr="00C9324D">
        <w:rPr>
          <w:rStyle w:val="highlight"/>
          <w:rFonts w:asciiTheme="minorHAnsi" w:hAnsiTheme="minorHAnsi" w:cstheme="minorHAnsi"/>
          <w:color w:val="000000"/>
          <w:sz w:val="22"/>
          <w:szCs w:val="22"/>
        </w:rPr>
        <w:t>care</w:t>
      </w:r>
      <w:r w:rsidRPr="00C9324D">
        <w:rPr>
          <w:rFonts w:asciiTheme="minorHAnsi" w:hAnsiTheme="minorHAnsi" w:cstheme="minorHAnsi"/>
          <w:color w:val="000000"/>
          <w:sz w:val="22"/>
          <w:szCs w:val="22"/>
        </w:rPr>
        <w:t> unit (ICU).</w:t>
      </w:r>
    </w:p>
    <w:p w14:paraId="1899E599" w14:textId="77777777" w:rsidR="00F3571E" w:rsidRPr="00C9324D" w:rsidRDefault="00F3571E"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METHODS:</w:t>
      </w:r>
    </w:p>
    <w:p w14:paraId="6309CE76"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conducted a systematic literature search of studies on AKI according to RIFLE, AKIN, or KDIGO criteria in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admitted to the ICU (PROSPERO CRD42017060420). We searched PubMed, Cochrane Database of Systematic Reviews, UpToDate, and NICE through 3 December 2018. Data were collected on incidence of AKI, risk factors, renal replacement therapy (RRT), renal recovery, length of stay (LOS), and mortality. Pooled analyses with random effects models yielded mean differences, OR, and RR, with 95% CI.</w:t>
      </w:r>
    </w:p>
    <w:p w14:paraId="0A426155" w14:textId="77777777" w:rsidR="00F3571E" w:rsidRPr="00C9324D" w:rsidRDefault="00F3571E"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RESULTS:</w:t>
      </w:r>
    </w:p>
    <w:p w14:paraId="2F9CB2E7"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Twenty-four observational studies comprising 25,182 patients were included. Study quality (Newcastle-Ottawa scale) was moderate. Study heterogeneity was substantial. Incidence of post-traumatic AKI in the ICU was 24% (20-29), of which 13% (10-16) mild, 5% (3-7) moderate, and 4% (3-6) severe AKI. Risk factors for AKI were African American descent, high age, chronic hypertension, diabetes mellitus, high Injury Severity Score, abdominal injury, shock, low Glasgow Coma Scale (GCS) score, high APACHE II score, and </w:t>
      </w:r>
      <w:r w:rsidRPr="00C9324D">
        <w:rPr>
          <w:rStyle w:val="highlight"/>
          <w:rFonts w:asciiTheme="minorHAnsi" w:hAnsiTheme="minorHAnsi" w:cstheme="minorHAnsi"/>
          <w:color w:val="000000"/>
          <w:sz w:val="22"/>
          <w:szCs w:val="22"/>
        </w:rPr>
        <w:t>sepsis</w:t>
      </w:r>
      <w:r w:rsidRPr="00C9324D">
        <w:rPr>
          <w:rFonts w:asciiTheme="minorHAnsi" w:hAnsiTheme="minorHAnsi" w:cstheme="minorHAnsi"/>
          <w:color w:val="000000"/>
          <w:sz w:val="22"/>
          <w:szCs w:val="22"/>
        </w:rPr>
        <w:t>. AKI patients had 6.0 (4.0-7.9) days longer ICU LOS and increased risk of death [RR 3.4 (2.1-5.7)] compared to non-AKI patients. In patients with AKI, RRT was used in 10% (6-15). Renal recovery occurred in 96% (78-100) of patients.</w:t>
      </w:r>
    </w:p>
    <w:p w14:paraId="29880429" w14:textId="77777777" w:rsidR="00F3571E" w:rsidRPr="00C9324D" w:rsidRDefault="00F3571E"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lastRenderedPageBreak/>
        <w:t>CONCLUSIONS:</w:t>
      </w:r>
    </w:p>
    <w:p w14:paraId="6214743B"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AKI occurred in 24% of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admitted to the ICU, with an RRT use among these of 10%. Presence of AKI was associated with increased LOS and mortality, but renal recovery in AKI survivors was good.</w:t>
      </w:r>
    </w:p>
    <w:p w14:paraId="45BBE562" w14:textId="691DD168" w:rsidR="00F3571E" w:rsidRPr="00C9324D" w:rsidRDefault="00F3571E" w:rsidP="00C9324D">
      <w:pPr>
        <w:rPr>
          <w:rFonts w:asciiTheme="minorHAnsi" w:hAnsiTheme="minorHAnsi" w:cstheme="minorHAnsi"/>
          <w:sz w:val="22"/>
          <w:szCs w:val="22"/>
        </w:rPr>
      </w:pPr>
    </w:p>
    <w:p w14:paraId="5B30532E" w14:textId="313AA392" w:rsidR="008F46A8" w:rsidRPr="00981DF2" w:rsidRDefault="00642C12" w:rsidP="00981DF2">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07. </w:t>
      </w:r>
      <w:r w:rsidR="008F46A8" w:rsidRPr="00C9324D">
        <w:rPr>
          <w:rFonts w:asciiTheme="minorHAnsi" w:hAnsiTheme="minorHAnsi" w:cstheme="minorHAnsi"/>
          <w:b/>
          <w:bCs/>
          <w:color w:val="000000"/>
          <w:kern w:val="36"/>
          <w:sz w:val="22"/>
          <w:szCs w:val="22"/>
        </w:rPr>
        <w:t>Acute kidney injury in trauma patients.</w:t>
      </w:r>
      <w:r w:rsidR="00981DF2">
        <w:rPr>
          <w:rFonts w:asciiTheme="minorHAnsi" w:hAnsiTheme="minorHAnsi" w:cstheme="minorHAnsi"/>
          <w:b/>
          <w:bCs/>
          <w:color w:val="000000"/>
          <w:kern w:val="36"/>
          <w:sz w:val="22"/>
          <w:szCs w:val="22"/>
        </w:rPr>
        <w:t xml:space="preserve"> </w:t>
      </w:r>
      <w:proofErr w:type="spellStart"/>
      <w:r w:rsidR="008F46A8" w:rsidRPr="00981DF2">
        <w:rPr>
          <w:rFonts w:asciiTheme="minorHAnsi" w:hAnsiTheme="minorHAnsi" w:cstheme="minorHAnsi"/>
          <w:color w:val="000000" w:themeColor="text1"/>
          <w:sz w:val="22"/>
          <w:szCs w:val="22"/>
        </w:rPr>
        <w:t>Harrois</w:t>
      </w:r>
      <w:proofErr w:type="spellEnd"/>
      <w:r w:rsidR="008F46A8" w:rsidRPr="00981DF2">
        <w:rPr>
          <w:rFonts w:asciiTheme="minorHAnsi" w:hAnsiTheme="minorHAnsi" w:cstheme="minorHAnsi"/>
          <w:color w:val="000000" w:themeColor="text1"/>
          <w:sz w:val="22"/>
          <w:szCs w:val="22"/>
        </w:rPr>
        <w:t xml:space="preserve"> A, </w:t>
      </w:r>
      <w:r w:rsidR="00981DF2" w:rsidRPr="00981DF2">
        <w:rPr>
          <w:rFonts w:asciiTheme="minorHAnsi" w:eastAsiaTheme="minorHAnsi" w:hAnsiTheme="minorHAnsi" w:cstheme="minorHAnsi"/>
          <w:color w:val="000000" w:themeColor="text1"/>
          <w:sz w:val="22"/>
          <w:szCs w:val="22"/>
        </w:rPr>
        <w:t>et al.</w:t>
      </w:r>
      <w:r w:rsidR="00981DF2" w:rsidRPr="00981DF2">
        <w:rPr>
          <w:rFonts w:asciiTheme="minorHAnsi" w:hAnsiTheme="minorHAnsi" w:cstheme="minorHAnsi"/>
          <w:color w:val="000000" w:themeColor="text1"/>
          <w:sz w:val="22"/>
          <w:szCs w:val="22"/>
        </w:rPr>
        <w:t xml:space="preserve"> </w:t>
      </w:r>
      <w:proofErr w:type="spellStart"/>
      <w:r w:rsidR="008F46A8" w:rsidRPr="00981DF2">
        <w:rPr>
          <w:rFonts w:asciiTheme="minorHAnsi" w:hAnsiTheme="minorHAnsi" w:cstheme="minorHAnsi"/>
          <w:color w:val="000000" w:themeColor="text1"/>
          <w:sz w:val="22"/>
          <w:szCs w:val="22"/>
        </w:rPr>
        <w:t>Curr</w:t>
      </w:r>
      <w:proofErr w:type="spellEnd"/>
      <w:r w:rsidR="008F46A8" w:rsidRPr="00981DF2">
        <w:rPr>
          <w:rFonts w:asciiTheme="minorHAnsi" w:hAnsiTheme="minorHAnsi" w:cstheme="minorHAnsi"/>
          <w:color w:val="000000" w:themeColor="text1"/>
          <w:sz w:val="22"/>
          <w:szCs w:val="22"/>
        </w:rPr>
        <w:t xml:space="preserve"> </w:t>
      </w:r>
      <w:proofErr w:type="spellStart"/>
      <w:r w:rsidR="008F46A8" w:rsidRPr="00981DF2">
        <w:rPr>
          <w:rFonts w:asciiTheme="minorHAnsi" w:hAnsiTheme="minorHAnsi" w:cstheme="minorHAnsi"/>
          <w:color w:val="000000" w:themeColor="text1"/>
          <w:sz w:val="22"/>
          <w:szCs w:val="22"/>
        </w:rPr>
        <w:t>Opin</w:t>
      </w:r>
      <w:proofErr w:type="spellEnd"/>
      <w:r w:rsidR="008F46A8" w:rsidRPr="00981DF2">
        <w:rPr>
          <w:rFonts w:asciiTheme="minorHAnsi" w:hAnsiTheme="minorHAnsi" w:cstheme="minorHAnsi"/>
          <w:color w:val="000000" w:themeColor="text1"/>
          <w:sz w:val="22"/>
          <w:szCs w:val="22"/>
        </w:rPr>
        <w:t xml:space="preserve"> </w:t>
      </w:r>
      <w:proofErr w:type="spellStart"/>
      <w:r w:rsidR="008F46A8" w:rsidRPr="00981DF2">
        <w:rPr>
          <w:rFonts w:asciiTheme="minorHAnsi" w:hAnsiTheme="minorHAnsi" w:cstheme="minorHAnsi"/>
          <w:color w:val="000000" w:themeColor="text1"/>
          <w:sz w:val="22"/>
          <w:szCs w:val="22"/>
        </w:rPr>
        <w:t>Crit</w:t>
      </w:r>
      <w:proofErr w:type="spellEnd"/>
      <w:r w:rsidR="008F46A8" w:rsidRPr="00981DF2">
        <w:rPr>
          <w:rFonts w:asciiTheme="minorHAnsi" w:hAnsiTheme="minorHAnsi" w:cstheme="minorHAnsi"/>
          <w:color w:val="000000" w:themeColor="text1"/>
          <w:sz w:val="22"/>
          <w:szCs w:val="22"/>
        </w:rPr>
        <w:t xml:space="preserve"> Care. 2017 Dec;23(6):447-456. </w:t>
      </w:r>
      <w:proofErr w:type="spellStart"/>
      <w:r w:rsidR="008F46A8" w:rsidRPr="00981DF2">
        <w:rPr>
          <w:rFonts w:asciiTheme="minorHAnsi" w:hAnsiTheme="minorHAnsi" w:cstheme="minorHAnsi"/>
          <w:color w:val="000000" w:themeColor="text1"/>
          <w:sz w:val="22"/>
          <w:szCs w:val="22"/>
        </w:rPr>
        <w:t>doi</w:t>
      </w:r>
      <w:proofErr w:type="spellEnd"/>
      <w:r w:rsidR="008F46A8" w:rsidRPr="00981DF2">
        <w:rPr>
          <w:rFonts w:asciiTheme="minorHAnsi" w:hAnsiTheme="minorHAnsi" w:cstheme="minorHAnsi"/>
          <w:color w:val="000000" w:themeColor="text1"/>
          <w:sz w:val="22"/>
          <w:szCs w:val="22"/>
        </w:rPr>
        <w:t>: 10.1097/MCC.0000000000000463.</w:t>
      </w:r>
    </w:p>
    <w:p w14:paraId="26AD3B71" w14:textId="5862E090" w:rsidR="00642C12" w:rsidRPr="00C9324D" w:rsidRDefault="00642C12"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16" w:history="1">
        <w:r w:rsidRPr="00897C33">
          <w:rPr>
            <w:rStyle w:val="Hyperlink"/>
            <w:rFonts w:asciiTheme="minorHAnsi" w:hAnsiTheme="minorHAnsi" w:cstheme="minorHAnsi"/>
            <w:sz w:val="22"/>
            <w:szCs w:val="22"/>
          </w:rPr>
          <w:t>Read PDF Here</w:t>
        </w:r>
      </w:hyperlink>
    </w:p>
    <w:p w14:paraId="37F76C5B" w14:textId="3A4EA155" w:rsidR="008F46A8" w:rsidRPr="00C9324D" w:rsidRDefault="00642C12" w:rsidP="00C9324D">
      <w:pPr>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17" w:history="1">
        <w:r w:rsidR="00981DF2" w:rsidRPr="0025376D">
          <w:rPr>
            <w:rStyle w:val="Hyperlink"/>
            <w:rFonts w:asciiTheme="minorHAnsi" w:hAnsiTheme="minorHAnsi" w:cstheme="minorHAnsi"/>
            <w:sz w:val="22"/>
            <w:szCs w:val="22"/>
          </w:rPr>
          <w:t>https://www.ncbi.nlm.nih.gov/pubmed/29035925</w:t>
        </w:r>
      </w:hyperlink>
    </w:p>
    <w:p w14:paraId="195077CD"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 OF </w:t>
      </w:r>
      <w:r w:rsidRPr="00C9324D">
        <w:rPr>
          <w:rStyle w:val="highlight"/>
          <w:rFonts w:asciiTheme="minorHAnsi" w:hAnsiTheme="minorHAnsi" w:cstheme="minorHAnsi"/>
          <w:caps/>
          <w:color w:val="000000"/>
        </w:rPr>
        <w:t>REVIEW</w:t>
      </w:r>
      <w:r w:rsidRPr="00C9324D">
        <w:rPr>
          <w:rFonts w:asciiTheme="minorHAnsi" w:hAnsiTheme="minorHAnsi" w:cstheme="minorHAnsi"/>
          <w:caps/>
          <w:color w:val="000000"/>
        </w:rPr>
        <w:t>:</w:t>
      </w:r>
    </w:p>
    <w:p w14:paraId="3F10BFFA"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To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epidemiology and pathophysiology of </w:t>
      </w:r>
      <w:r w:rsidRPr="00C9324D">
        <w:rPr>
          <w:rStyle w:val="highlight"/>
          <w:rFonts w:asciiTheme="minorHAnsi" w:eastAsiaTheme="majorEastAsia" w:hAnsiTheme="minorHAnsi" w:cstheme="minorHAnsi"/>
          <w:color w:val="000000"/>
          <w:sz w:val="22"/>
          <w:szCs w:val="22"/>
        </w:rPr>
        <w:t>acute kidney injury</w:t>
      </w:r>
      <w:r w:rsidRPr="00C9324D">
        <w:rPr>
          <w:rFonts w:asciiTheme="minorHAnsi" w:hAnsiTheme="minorHAnsi" w:cstheme="minorHAnsi"/>
          <w:color w:val="000000"/>
          <w:sz w:val="22"/>
          <w:szCs w:val="22"/>
        </w:rPr>
        <w:t> (AKI)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and propose strategies that aim at preventing AKI after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w:t>
      </w:r>
    </w:p>
    <w:p w14:paraId="00A19EC2"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RECENT FINDINGS:</w:t>
      </w:r>
    </w:p>
    <w:p w14:paraId="53543026"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AKI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has been reported to be as frequent as 50% with an association to a prolonged length of stay and a raise in mortality. Among the specific risk factors encountered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hemorrhagic shock, rhabdomyolysis severity, age, and comorbidities are independently associated with AKI occurrence. Resuscitation with balanced solutes seems to have beneficial effects on renal outcome compared with NaCl 0.9%, particularly in the context of rhabdomyolysis. However, randomized clinical studies are needed to confirm this signal. Abdominal compartment syndrome (ACS) is rare but has to be diagnosed to initiate a dedicated therapy.</w:t>
      </w:r>
    </w:p>
    <w:p w14:paraId="5FC7FA12"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SUMMARY:</w:t>
      </w:r>
    </w:p>
    <w:p w14:paraId="73D08A39" w14:textId="1DAE0EF0"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high incidence of AKI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should lead to early identification of those at risk of AKI to establish a resuscitation strategy that aims at preventing AKI.</w:t>
      </w:r>
    </w:p>
    <w:p w14:paraId="545BB44C" w14:textId="77777777" w:rsidR="00F3571E" w:rsidRPr="00C9324D" w:rsidRDefault="00F3571E" w:rsidP="00C9324D">
      <w:pPr>
        <w:shd w:val="clear" w:color="auto" w:fill="FFFFFF"/>
        <w:rPr>
          <w:rFonts w:asciiTheme="minorHAnsi" w:hAnsiTheme="minorHAnsi" w:cstheme="minorHAnsi"/>
          <w:color w:val="000000"/>
          <w:sz w:val="22"/>
          <w:szCs w:val="22"/>
        </w:rPr>
      </w:pPr>
    </w:p>
    <w:p w14:paraId="22C82A38" w14:textId="4942F143" w:rsidR="00F3571E" w:rsidRPr="00981DF2" w:rsidRDefault="00642C12" w:rsidP="00981DF2">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08. </w:t>
      </w:r>
      <w:r w:rsidR="00F3571E" w:rsidRPr="00C9324D">
        <w:rPr>
          <w:rFonts w:asciiTheme="minorHAnsi" w:hAnsiTheme="minorHAnsi" w:cstheme="minorHAnsi"/>
          <w:b/>
          <w:bCs/>
          <w:color w:val="000000"/>
          <w:kern w:val="36"/>
          <w:sz w:val="22"/>
          <w:szCs w:val="22"/>
        </w:rPr>
        <w:t>WSES consensus conference guidelines: monitoring and management of severe adult traumatic brain injury patients with polytrauma in the first 24 hours.</w:t>
      </w:r>
      <w:r w:rsidR="00981DF2">
        <w:rPr>
          <w:rFonts w:asciiTheme="minorHAnsi" w:hAnsiTheme="minorHAnsi" w:cstheme="minorHAnsi"/>
          <w:b/>
          <w:bCs/>
          <w:color w:val="000000"/>
          <w:kern w:val="36"/>
          <w:sz w:val="22"/>
          <w:szCs w:val="22"/>
        </w:rPr>
        <w:t xml:space="preserve"> </w:t>
      </w:r>
      <w:proofErr w:type="spellStart"/>
      <w:r w:rsidR="00F3571E" w:rsidRPr="00981DF2">
        <w:rPr>
          <w:rFonts w:asciiTheme="minorHAnsi" w:hAnsiTheme="minorHAnsi" w:cstheme="minorHAnsi"/>
          <w:color w:val="000000" w:themeColor="text1"/>
          <w:sz w:val="22"/>
          <w:szCs w:val="22"/>
        </w:rPr>
        <w:t>Picetti</w:t>
      </w:r>
      <w:proofErr w:type="spellEnd"/>
      <w:r w:rsidR="00F3571E" w:rsidRPr="00981DF2">
        <w:rPr>
          <w:rFonts w:asciiTheme="minorHAnsi" w:hAnsiTheme="minorHAnsi" w:cstheme="minorHAnsi"/>
          <w:color w:val="000000" w:themeColor="text1"/>
          <w:sz w:val="22"/>
          <w:szCs w:val="22"/>
        </w:rPr>
        <w:t xml:space="preserve"> E, </w:t>
      </w:r>
      <w:r w:rsidR="00981DF2" w:rsidRPr="00981DF2">
        <w:rPr>
          <w:rFonts w:asciiTheme="minorHAnsi" w:hAnsiTheme="minorHAnsi" w:cstheme="minorHAnsi"/>
          <w:color w:val="000000" w:themeColor="text1"/>
          <w:sz w:val="22"/>
          <w:szCs w:val="22"/>
        </w:rPr>
        <w:t xml:space="preserve">et al. </w:t>
      </w:r>
      <w:r w:rsidR="00F3571E" w:rsidRPr="00981DF2">
        <w:rPr>
          <w:rFonts w:asciiTheme="minorHAnsi" w:hAnsiTheme="minorHAnsi" w:cstheme="minorHAnsi"/>
          <w:color w:val="000000" w:themeColor="text1"/>
          <w:sz w:val="22"/>
          <w:szCs w:val="22"/>
        </w:rPr>
        <w:t xml:space="preserve">World J </w:t>
      </w:r>
      <w:proofErr w:type="spellStart"/>
      <w:r w:rsidR="00F3571E" w:rsidRPr="00981DF2">
        <w:rPr>
          <w:rFonts w:asciiTheme="minorHAnsi" w:hAnsiTheme="minorHAnsi" w:cstheme="minorHAnsi"/>
          <w:color w:val="000000" w:themeColor="text1"/>
          <w:sz w:val="22"/>
          <w:szCs w:val="22"/>
        </w:rPr>
        <w:t>Emerg</w:t>
      </w:r>
      <w:proofErr w:type="spellEnd"/>
      <w:r w:rsidR="00F3571E" w:rsidRPr="00981DF2">
        <w:rPr>
          <w:rFonts w:asciiTheme="minorHAnsi" w:hAnsiTheme="minorHAnsi" w:cstheme="minorHAnsi"/>
          <w:color w:val="000000" w:themeColor="text1"/>
          <w:sz w:val="22"/>
          <w:szCs w:val="22"/>
        </w:rPr>
        <w:t xml:space="preserve"> Surg. 2019 Nov 29;14:53. </w:t>
      </w:r>
      <w:proofErr w:type="spellStart"/>
      <w:r w:rsidR="00F3571E" w:rsidRPr="00981DF2">
        <w:rPr>
          <w:rFonts w:asciiTheme="minorHAnsi" w:hAnsiTheme="minorHAnsi" w:cstheme="minorHAnsi"/>
          <w:color w:val="000000" w:themeColor="text1"/>
          <w:sz w:val="22"/>
          <w:szCs w:val="22"/>
        </w:rPr>
        <w:t>doi</w:t>
      </w:r>
      <w:proofErr w:type="spellEnd"/>
      <w:r w:rsidR="00F3571E" w:rsidRPr="00981DF2">
        <w:rPr>
          <w:rFonts w:asciiTheme="minorHAnsi" w:hAnsiTheme="minorHAnsi" w:cstheme="minorHAnsi"/>
          <w:color w:val="000000" w:themeColor="text1"/>
          <w:sz w:val="22"/>
          <w:szCs w:val="22"/>
        </w:rPr>
        <w:t xml:space="preserve">: 10.1186/s13017-019-0270-1. </w:t>
      </w:r>
      <w:proofErr w:type="spellStart"/>
      <w:r w:rsidR="00F3571E" w:rsidRPr="00981DF2">
        <w:rPr>
          <w:rFonts w:asciiTheme="minorHAnsi" w:hAnsiTheme="minorHAnsi" w:cstheme="minorHAnsi"/>
          <w:color w:val="000000" w:themeColor="text1"/>
          <w:sz w:val="22"/>
          <w:szCs w:val="22"/>
        </w:rPr>
        <w:t>eCollection</w:t>
      </w:r>
      <w:proofErr w:type="spellEnd"/>
      <w:r w:rsidR="00F3571E" w:rsidRPr="00981DF2">
        <w:rPr>
          <w:rFonts w:asciiTheme="minorHAnsi" w:hAnsiTheme="minorHAnsi" w:cstheme="minorHAnsi"/>
          <w:color w:val="000000" w:themeColor="text1"/>
          <w:sz w:val="22"/>
          <w:szCs w:val="22"/>
        </w:rPr>
        <w:t xml:space="preserve"> </w:t>
      </w:r>
      <w:r w:rsidR="00F3571E" w:rsidRPr="00C9324D">
        <w:rPr>
          <w:rFonts w:asciiTheme="minorHAnsi" w:hAnsiTheme="minorHAnsi" w:cstheme="minorHAnsi"/>
          <w:color w:val="000000"/>
          <w:sz w:val="22"/>
          <w:szCs w:val="22"/>
        </w:rPr>
        <w:t>2019.</w:t>
      </w:r>
    </w:p>
    <w:p w14:paraId="3F3DC84E" w14:textId="2E21F174" w:rsidR="00642C12" w:rsidRPr="00C9324D" w:rsidRDefault="00642C12"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18" w:history="1">
        <w:r w:rsidRPr="00897C33">
          <w:rPr>
            <w:rStyle w:val="Hyperlink"/>
            <w:rFonts w:asciiTheme="minorHAnsi" w:hAnsiTheme="minorHAnsi" w:cstheme="minorHAnsi"/>
            <w:sz w:val="22"/>
            <w:szCs w:val="22"/>
          </w:rPr>
          <w:t>Read PDF Here</w:t>
        </w:r>
      </w:hyperlink>
    </w:p>
    <w:p w14:paraId="3A9148F2" w14:textId="27A9701D" w:rsidR="00F3571E" w:rsidRPr="00C9324D" w:rsidRDefault="00642C12" w:rsidP="00C9324D">
      <w:pPr>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19" w:history="1">
        <w:r w:rsidR="00981DF2" w:rsidRPr="0025376D">
          <w:rPr>
            <w:rStyle w:val="Hyperlink"/>
            <w:rFonts w:asciiTheme="minorHAnsi" w:hAnsiTheme="minorHAnsi" w:cstheme="minorHAnsi"/>
            <w:sz w:val="22"/>
            <w:szCs w:val="22"/>
          </w:rPr>
          <w:t>https://www.ncbi.nlm.nih.gov/pubmed/31798673</w:t>
        </w:r>
      </w:hyperlink>
    </w:p>
    <w:p w14:paraId="0D3B3FD9" w14:textId="48496851"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acute phase management of patients with severe </w:t>
      </w:r>
      <w:r w:rsidRPr="00C9324D">
        <w:rPr>
          <w:rStyle w:val="highlight"/>
          <w:rFonts w:asciiTheme="minorHAnsi" w:eastAsiaTheme="majorEastAsia" w:hAnsiTheme="minorHAnsi" w:cstheme="minorHAnsi"/>
          <w:color w:val="000000"/>
          <w:sz w:val="22"/>
          <w:szCs w:val="22"/>
        </w:rPr>
        <w:t>traumatic brain injury</w:t>
      </w:r>
      <w:r w:rsidRPr="00C9324D">
        <w:rPr>
          <w:rFonts w:asciiTheme="minorHAnsi" w:hAnsiTheme="minorHAnsi" w:cstheme="minorHAnsi"/>
          <w:color w:val="000000"/>
          <w:sz w:val="22"/>
          <w:szCs w:val="22"/>
        </w:rPr>
        <w:t> (TBI) and polytrauma represents a major challenge. Guidelines for the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of these complex patients are lacking, and worldwide variability in clinical practice has been documented in recent studies. Consequently, the World Society of Emergency Surgery (WSES) decided to organize an international consensus conference regarding the monitoring and management of severe adult TBI polytrauma patients during the first 24 hours after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A modified Delphi approach was adopted, with an agreement cut-off of 70%. Forty experts in this field (emergency surgeons, neurosurgeons, and intensivists) participated in the online consensus process. Sixteen recommendations were generated, with the aim of promoting rational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in this difficult setting.</w:t>
      </w:r>
    </w:p>
    <w:p w14:paraId="23E56EF0" w14:textId="77777777" w:rsidR="00F3571E" w:rsidRPr="00C9324D" w:rsidRDefault="00F3571E" w:rsidP="00C9324D">
      <w:pPr>
        <w:rPr>
          <w:rFonts w:asciiTheme="minorHAnsi" w:hAnsiTheme="minorHAnsi" w:cstheme="minorHAnsi"/>
          <w:sz w:val="22"/>
          <w:szCs w:val="22"/>
        </w:rPr>
      </w:pPr>
    </w:p>
    <w:p w14:paraId="58501203" w14:textId="6A626967" w:rsidR="00F3571E" w:rsidRPr="00AD6710" w:rsidRDefault="00642C12" w:rsidP="00AD6710">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09. </w:t>
      </w:r>
      <w:r w:rsidR="00F3571E" w:rsidRPr="00C9324D">
        <w:rPr>
          <w:rFonts w:asciiTheme="minorHAnsi" w:hAnsiTheme="minorHAnsi" w:cstheme="minorHAnsi"/>
          <w:b/>
          <w:bCs/>
          <w:color w:val="000000"/>
          <w:kern w:val="36"/>
          <w:sz w:val="22"/>
          <w:szCs w:val="22"/>
        </w:rPr>
        <w:t>Pre-Clinical Testing of Therapies for Traumatic Brain Injury.</w:t>
      </w:r>
      <w:r w:rsidR="00AD6710">
        <w:rPr>
          <w:rFonts w:asciiTheme="minorHAnsi" w:hAnsiTheme="minorHAnsi" w:cstheme="minorHAnsi"/>
          <w:b/>
          <w:bCs/>
          <w:color w:val="000000"/>
          <w:kern w:val="36"/>
          <w:sz w:val="22"/>
          <w:szCs w:val="22"/>
        </w:rPr>
        <w:t xml:space="preserve"> </w:t>
      </w:r>
      <w:r w:rsidR="00F3571E" w:rsidRPr="00AD6710">
        <w:rPr>
          <w:rFonts w:asciiTheme="minorHAnsi" w:hAnsiTheme="minorHAnsi" w:cstheme="minorHAnsi"/>
          <w:color w:val="000000" w:themeColor="text1"/>
          <w:sz w:val="22"/>
          <w:szCs w:val="22"/>
        </w:rPr>
        <w:t>DeWitt DS, </w:t>
      </w:r>
      <w:r w:rsidR="00AD6710" w:rsidRPr="00AD6710">
        <w:rPr>
          <w:rFonts w:asciiTheme="minorHAnsi" w:hAnsiTheme="minorHAnsi" w:cstheme="minorHAnsi"/>
          <w:color w:val="000000" w:themeColor="text1"/>
          <w:sz w:val="22"/>
          <w:szCs w:val="22"/>
        </w:rPr>
        <w:t xml:space="preserve">et al. </w:t>
      </w:r>
      <w:r w:rsidR="00F3571E" w:rsidRPr="00AD6710">
        <w:rPr>
          <w:rFonts w:asciiTheme="minorHAnsi" w:hAnsiTheme="minorHAnsi" w:cstheme="minorHAnsi"/>
          <w:color w:val="000000" w:themeColor="text1"/>
          <w:sz w:val="22"/>
          <w:szCs w:val="22"/>
        </w:rPr>
        <w:t xml:space="preserve">J Neurotrauma. 2018 Dec 1;35(23):2737-2754. </w:t>
      </w:r>
      <w:proofErr w:type="spellStart"/>
      <w:r w:rsidR="00F3571E" w:rsidRPr="00AD6710">
        <w:rPr>
          <w:rFonts w:asciiTheme="minorHAnsi" w:hAnsiTheme="minorHAnsi" w:cstheme="minorHAnsi"/>
          <w:color w:val="000000" w:themeColor="text1"/>
          <w:sz w:val="22"/>
          <w:szCs w:val="22"/>
        </w:rPr>
        <w:t>doi</w:t>
      </w:r>
      <w:proofErr w:type="spellEnd"/>
      <w:r w:rsidR="00F3571E" w:rsidRPr="00AD6710">
        <w:rPr>
          <w:rFonts w:asciiTheme="minorHAnsi" w:hAnsiTheme="minorHAnsi" w:cstheme="minorHAnsi"/>
          <w:color w:val="000000" w:themeColor="text1"/>
          <w:sz w:val="22"/>
          <w:szCs w:val="22"/>
        </w:rPr>
        <w:t xml:space="preserve">: 10.1089/neu.2018.5778. </w:t>
      </w:r>
      <w:proofErr w:type="spellStart"/>
      <w:r w:rsidR="00F3571E" w:rsidRPr="00AD6710">
        <w:rPr>
          <w:rFonts w:asciiTheme="minorHAnsi" w:hAnsiTheme="minorHAnsi" w:cstheme="minorHAnsi"/>
          <w:color w:val="000000" w:themeColor="text1"/>
          <w:sz w:val="22"/>
          <w:szCs w:val="22"/>
        </w:rPr>
        <w:t>Epub</w:t>
      </w:r>
      <w:proofErr w:type="spellEnd"/>
      <w:r w:rsidR="00F3571E" w:rsidRPr="00AD6710">
        <w:rPr>
          <w:rFonts w:asciiTheme="minorHAnsi" w:hAnsiTheme="minorHAnsi" w:cstheme="minorHAnsi"/>
          <w:color w:val="000000" w:themeColor="text1"/>
          <w:sz w:val="22"/>
          <w:szCs w:val="22"/>
        </w:rPr>
        <w:t xml:space="preserve"> 2018 </w:t>
      </w:r>
      <w:r w:rsidR="00F3571E" w:rsidRPr="00C9324D">
        <w:rPr>
          <w:rFonts w:asciiTheme="minorHAnsi" w:hAnsiTheme="minorHAnsi" w:cstheme="minorHAnsi"/>
          <w:color w:val="000000"/>
          <w:sz w:val="22"/>
          <w:szCs w:val="22"/>
        </w:rPr>
        <w:t>Aug 30.</w:t>
      </w:r>
    </w:p>
    <w:p w14:paraId="5B1490D4" w14:textId="4357BAD7" w:rsidR="00642C12" w:rsidRPr="00C9324D" w:rsidRDefault="00642C12"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20" w:history="1">
        <w:r w:rsidRPr="00897C33">
          <w:rPr>
            <w:rStyle w:val="Hyperlink"/>
            <w:rFonts w:asciiTheme="minorHAnsi" w:hAnsiTheme="minorHAnsi" w:cstheme="minorHAnsi"/>
            <w:sz w:val="22"/>
            <w:szCs w:val="22"/>
          </w:rPr>
          <w:t>Read PDF Here</w:t>
        </w:r>
      </w:hyperlink>
    </w:p>
    <w:p w14:paraId="2FA8300E" w14:textId="2811DC17" w:rsidR="00F3571E" w:rsidRPr="00C9324D" w:rsidRDefault="00642C12"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1" w:history="1">
        <w:r w:rsidR="00AD6710" w:rsidRPr="0025376D">
          <w:rPr>
            <w:rStyle w:val="Hyperlink"/>
            <w:rFonts w:asciiTheme="minorHAnsi" w:hAnsiTheme="minorHAnsi" w:cstheme="minorHAnsi"/>
            <w:sz w:val="22"/>
            <w:szCs w:val="22"/>
          </w:rPr>
          <w:t>https://www.ncbi.nlm.nih.gov/pubmed/29756522</w:t>
        </w:r>
      </w:hyperlink>
    </w:p>
    <w:p w14:paraId="2405AE04"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Despite the large number of promising neuroprotective agents identified in experimental </w:t>
      </w:r>
      <w:r w:rsidRPr="00C9324D">
        <w:rPr>
          <w:rStyle w:val="highlight"/>
          <w:rFonts w:asciiTheme="minorHAnsi" w:eastAsiaTheme="majorEastAsia" w:hAnsiTheme="minorHAnsi" w:cstheme="minorHAnsi"/>
          <w:color w:val="000000"/>
          <w:sz w:val="22"/>
          <w:szCs w:val="22"/>
        </w:rPr>
        <w:t>traumatic brain injury</w:t>
      </w:r>
      <w:r w:rsidRPr="00C9324D">
        <w:rPr>
          <w:rFonts w:asciiTheme="minorHAnsi" w:hAnsiTheme="minorHAnsi" w:cstheme="minorHAnsi"/>
          <w:color w:val="000000"/>
          <w:sz w:val="22"/>
          <w:szCs w:val="22"/>
        </w:rPr>
        <w:t> (TBI) studies, none has yet shown meaningful improvements in long-term outcome in clinical trials. To develop recommendations and guidelines for pre-clinical testing of pharmacological or biological therapies for TBI, the Moody Project for Translational </w:t>
      </w:r>
      <w:r w:rsidRPr="00C9324D">
        <w:rPr>
          <w:rStyle w:val="highlight"/>
          <w:rFonts w:asciiTheme="minorHAnsi" w:eastAsiaTheme="majorEastAsia" w:hAnsiTheme="minorHAnsi" w:cstheme="minorHAnsi"/>
          <w:color w:val="000000"/>
          <w:sz w:val="22"/>
          <w:szCs w:val="22"/>
        </w:rPr>
        <w:t>Traumatic Brain Injury</w:t>
      </w:r>
      <w:r w:rsidRPr="00C9324D">
        <w:rPr>
          <w:rFonts w:asciiTheme="minorHAnsi" w:hAnsiTheme="minorHAnsi" w:cstheme="minorHAnsi"/>
          <w:color w:val="000000"/>
          <w:sz w:val="22"/>
          <w:szCs w:val="22"/>
        </w:rPr>
        <w:t xml:space="preserve"> Research hosted a symposium attended by investigators with extensive experience in pre-clinical TBI testing. The </w:t>
      </w:r>
      <w:r w:rsidRPr="00C9324D">
        <w:rPr>
          <w:rFonts w:asciiTheme="minorHAnsi" w:hAnsiTheme="minorHAnsi" w:cstheme="minorHAnsi"/>
          <w:color w:val="000000"/>
          <w:sz w:val="22"/>
          <w:szCs w:val="22"/>
        </w:rPr>
        <w:lastRenderedPageBreak/>
        <w:t xml:space="preserve">symposium participants discussed issues related to pre-clinical TBI testing including experimental models, therapy and outcome selection, study design, data analysis, and dissemination. Consensus recommendations included the creation of a manual of standard operating procedures with sufficiently detailed descriptions of modeling and outcome measurement procedures to permit replication. The importance of the selection of clinically relevant outcome variables, especially related to behavior testing, was noted. Considering the heterogeneous nature of human TBI, evidence of therapeutic efficacy in multiple, diverse (e.g., diffuse vs. focused) rodent models and a species with a </w:t>
      </w:r>
      <w:proofErr w:type="spellStart"/>
      <w:r w:rsidRPr="00C9324D">
        <w:rPr>
          <w:rFonts w:asciiTheme="minorHAnsi" w:hAnsiTheme="minorHAnsi" w:cstheme="minorHAnsi"/>
          <w:color w:val="000000"/>
          <w:sz w:val="22"/>
          <w:szCs w:val="22"/>
        </w:rPr>
        <w:t>gyrencephalic</w:t>
      </w:r>
      <w:proofErr w:type="spellEnd"/>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brain</w:t>
      </w:r>
      <w:r w:rsidRPr="00C9324D">
        <w:rPr>
          <w:rFonts w:asciiTheme="minorHAnsi" w:hAnsiTheme="minorHAnsi" w:cstheme="minorHAnsi"/>
          <w:color w:val="000000"/>
          <w:sz w:val="22"/>
          <w:szCs w:val="22"/>
        </w:rPr>
        <w:t> prior to clinical testing was encouraged. Basing drug doses, times, and routes of administration on pharmacokinetic and pharmacodynamic data in the test species was recommended. Symposium participants agreed that the publication of negative results would reduce costly and unnecessary duplication of unsuccessful experiments. Although some of the recommendations are more relevant to multi-center, multi-investigator collaborations, most are applicable to pre-clinical therapy testing in general. The goal of these consensus guidelines is to increase the likelihood that therapies that improve outcomes in pre-clinical studies will also improve outcomes in TBI patients.</w:t>
      </w:r>
    </w:p>
    <w:p w14:paraId="1F77F3FE" w14:textId="08F18674"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74169D26" w14:textId="79344D24" w:rsidR="00F3571E" w:rsidRPr="00AD6710" w:rsidRDefault="009D5D46" w:rsidP="00AD6710">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10. </w:t>
      </w:r>
      <w:r w:rsidR="00F3571E" w:rsidRPr="00C9324D">
        <w:rPr>
          <w:rFonts w:asciiTheme="minorHAnsi" w:hAnsiTheme="minorHAnsi" w:cstheme="minorHAnsi"/>
          <w:b/>
          <w:bCs/>
          <w:color w:val="000000"/>
          <w:kern w:val="36"/>
          <w:sz w:val="22"/>
          <w:szCs w:val="22"/>
        </w:rPr>
        <w:t>Standard of care, controversies, and innovations in the medical treatment of severe traumatic brain injury.</w:t>
      </w:r>
      <w:r w:rsidR="00AD6710">
        <w:rPr>
          <w:rFonts w:asciiTheme="minorHAnsi" w:hAnsiTheme="minorHAnsi" w:cstheme="minorHAnsi"/>
          <w:b/>
          <w:bCs/>
          <w:color w:val="000000"/>
          <w:kern w:val="36"/>
          <w:sz w:val="22"/>
          <w:szCs w:val="22"/>
        </w:rPr>
        <w:t xml:space="preserve"> </w:t>
      </w:r>
      <w:proofErr w:type="spellStart"/>
      <w:r w:rsidR="00F3571E" w:rsidRPr="00AD6710">
        <w:rPr>
          <w:rFonts w:asciiTheme="minorHAnsi" w:hAnsiTheme="minorHAnsi" w:cstheme="minorHAnsi"/>
          <w:color w:val="000000" w:themeColor="text1"/>
          <w:sz w:val="22"/>
          <w:szCs w:val="22"/>
        </w:rPr>
        <w:t>Scerrati</w:t>
      </w:r>
      <w:proofErr w:type="spellEnd"/>
      <w:r w:rsidR="00F3571E" w:rsidRPr="00AD6710">
        <w:rPr>
          <w:rFonts w:asciiTheme="minorHAnsi" w:hAnsiTheme="minorHAnsi" w:cstheme="minorHAnsi"/>
          <w:color w:val="000000" w:themeColor="text1"/>
          <w:sz w:val="22"/>
          <w:szCs w:val="22"/>
        </w:rPr>
        <w:t xml:space="preserve"> A, </w:t>
      </w:r>
      <w:r w:rsidR="00AD6710" w:rsidRPr="00AD6710">
        <w:rPr>
          <w:rFonts w:asciiTheme="minorHAnsi" w:hAnsiTheme="minorHAnsi" w:cstheme="minorHAnsi"/>
          <w:color w:val="000000" w:themeColor="text1"/>
          <w:sz w:val="22"/>
          <w:szCs w:val="22"/>
        </w:rPr>
        <w:t>et al.</w:t>
      </w:r>
      <w:proofErr w:type="spellStart"/>
      <w:r w:rsidR="00AD6710" w:rsidRPr="00AD6710">
        <w:rPr>
          <w:rFonts w:asciiTheme="minorHAnsi" w:hAnsiTheme="minorHAnsi" w:cstheme="minorHAnsi"/>
          <w:color w:val="000000" w:themeColor="text1"/>
          <w:sz w:val="22"/>
          <w:szCs w:val="22"/>
        </w:rPr>
        <w:t xml:space="preserve"> </w:t>
      </w:r>
      <w:proofErr w:type="spellEnd"/>
      <w:r w:rsidR="00F3571E" w:rsidRPr="00AD6710">
        <w:rPr>
          <w:rFonts w:asciiTheme="minorHAnsi" w:hAnsiTheme="minorHAnsi" w:cstheme="minorHAnsi"/>
          <w:color w:val="000000" w:themeColor="text1"/>
          <w:sz w:val="22"/>
          <w:szCs w:val="22"/>
        </w:rPr>
        <w:t xml:space="preserve">J </w:t>
      </w:r>
      <w:proofErr w:type="spellStart"/>
      <w:r w:rsidR="00F3571E" w:rsidRPr="00AD6710">
        <w:rPr>
          <w:rFonts w:asciiTheme="minorHAnsi" w:hAnsiTheme="minorHAnsi" w:cstheme="minorHAnsi"/>
          <w:color w:val="000000" w:themeColor="text1"/>
          <w:sz w:val="22"/>
          <w:szCs w:val="22"/>
        </w:rPr>
        <w:t>Neurosurg</w:t>
      </w:r>
      <w:proofErr w:type="spellEnd"/>
      <w:r w:rsidR="00F3571E" w:rsidRPr="00AD6710">
        <w:rPr>
          <w:rFonts w:asciiTheme="minorHAnsi" w:hAnsiTheme="minorHAnsi" w:cstheme="minorHAnsi"/>
          <w:color w:val="000000" w:themeColor="text1"/>
          <w:sz w:val="22"/>
          <w:szCs w:val="22"/>
        </w:rPr>
        <w:t xml:space="preserve"> Sci. 2018 Oct;62(5):574-583. </w:t>
      </w:r>
      <w:proofErr w:type="spellStart"/>
      <w:r w:rsidR="00F3571E" w:rsidRPr="00AD6710">
        <w:rPr>
          <w:rFonts w:asciiTheme="minorHAnsi" w:hAnsiTheme="minorHAnsi" w:cstheme="minorHAnsi"/>
          <w:color w:val="000000" w:themeColor="text1"/>
          <w:sz w:val="22"/>
          <w:szCs w:val="22"/>
        </w:rPr>
        <w:t>doi</w:t>
      </w:r>
      <w:proofErr w:type="spellEnd"/>
      <w:r w:rsidR="00F3571E" w:rsidRPr="00AD6710">
        <w:rPr>
          <w:rFonts w:asciiTheme="minorHAnsi" w:hAnsiTheme="minorHAnsi" w:cstheme="minorHAnsi"/>
          <w:color w:val="000000" w:themeColor="text1"/>
          <w:sz w:val="22"/>
          <w:szCs w:val="22"/>
        </w:rPr>
        <w:t xml:space="preserve">: 10.23736/S0390-5616.18.04462-4. </w:t>
      </w:r>
      <w:proofErr w:type="spellStart"/>
      <w:r w:rsidR="00F3571E" w:rsidRPr="00AD6710">
        <w:rPr>
          <w:rFonts w:asciiTheme="minorHAnsi" w:hAnsiTheme="minorHAnsi" w:cstheme="minorHAnsi"/>
          <w:color w:val="000000" w:themeColor="text1"/>
          <w:sz w:val="22"/>
          <w:szCs w:val="22"/>
        </w:rPr>
        <w:t>Epub</w:t>
      </w:r>
      <w:proofErr w:type="spellEnd"/>
      <w:r w:rsidR="00F3571E" w:rsidRPr="00AD6710">
        <w:rPr>
          <w:rFonts w:asciiTheme="minorHAnsi" w:hAnsiTheme="minorHAnsi" w:cstheme="minorHAnsi"/>
          <w:color w:val="000000" w:themeColor="text1"/>
          <w:sz w:val="22"/>
          <w:szCs w:val="22"/>
        </w:rPr>
        <w:t xml:space="preserve"> </w:t>
      </w:r>
      <w:r w:rsidR="00F3571E" w:rsidRPr="00C9324D">
        <w:rPr>
          <w:rFonts w:asciiTheme="minorHAnsi" w:hAnsiTheme="minorHAnsi" w:cstheme="minorHAnsi"/>
          <w:color w:val="000000"/>
          <w:sz w:val="22"/>
          <w:szCs w:val="22"/>
        </w:rPr>
        <w:t>2018 Apr 18.</w:t>
      </w:r>
    </w:p>
    <w:p w14:paraId="2BEFABE4" w14:textId="24A2100A" w:rsidR="009D5D46" w:rsidRPr="00C9324D" w:rsidRDefault="009D5D46"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 available</w:t>
      </w:r>
    </w:p>
    <w:p w14:paraId="34BFD00E" w14:textId="47484394" w:rsidR="00F3571E" w:rsidRPr="00C9324D" w:rsidRDefault="009D5D46"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2" w:history="1">
        <w:r w:rsidR="00AD6710" w:rsidRPr="0025376D">
          <w:rPr>
            <w:rStyle w:val="Hyperlink"/>
            <w:rFonts w:asciiTheme="minorHAnsi" w:hAnsiTheme="minorHAnsi" w:cstheme="minorHAnsi"/>
            <w:sz w:val="22"/>
            <w:szCs w:val="22"/>
          </w:rPr>
          <w:t>https://www.ncbi.nlm.nih.gov/pubmed/29671294</w:t>
        </w:r>
      </w:hyperlink>
    </w:p>
    <w:p w14:paraId="0EE84A83" w14:textId="66806326"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Severe </w:t>
      </w:r>
      <w:r w:rsidRPr="00C9324D">
        <w:rPr>
          <w:rStyle w:val="highlight"/>
          <w:rFonts w:asciiTheme="minorHAnsi" w:eastAsiaTheme="majorEastAsia" w:hAnsiTheme="minorHAnsi" w:cstheme="minorHAnsi"/>
          <w:color w:val="000000"/>
          <w:sz w:val="22"/>
          <w:szCs w:val="22"/>
        </w:rPr>
        <w:t>traumatic brain injury</w:t>
      </w:r>
      <w:r w:rsidRPr="00C9324D">
        <w:rPr>
          <w:rFonts w:asciiTheme="minorHAnsi" w:hAnsiTheme="minorHAnsi" w:cstheme="minorHAnsi"/>
          <w:color w:val="000000"/>
          <w:sz w:val="22"/>
          <w:szCs w:val="22"/>
        </w:rPr>
        <w:t> (STBI) is characterized by a primary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which cannot be reversed and a secondary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that can be prevented or reversed. Management of STBI patients in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mainly aims at preventing the secondary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Treatment aims to: reducing ICP pressure (that can result in an ischemic insult); avoiding hypotension, hyperthermia, or hypoxemia; maintaining a normal electrolytes homeostasis; treating the autonomic dysfunction syndrome, coagulopathies, acute kidney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xml:space="preserve"> and maintaining an adequate nutrition. Many treatment protocols are already well established, while many others are still debated. Moreover, new frontiers in STBI management are represented by the neurovascular regeneration and </w:t>
      </w:r>
      <w:proofErr w:type="spellStart"/>
      <w:r w:rsidRPr="00C9324D">
        <w:rPr>
          <w:rFonts w:asciiTheme="minorHAnsi" w:hAnsiTheme="minorHAnsi" w:cstheme="minorHAnsi"/>
          <w:color w:val="000000"/>
          <w:sz w:val="22"/>
          <w:szCs w:val="22"/>
        </w:rPr>
        <w:t>neurorestoration</w:t>
      </w:r>
      <w:proofErr w:type="spellEnd"/>
      <w:r w:rsidR="00AD6710">
        <w:rPr>
          <w:rFonts w:asciiTheme="minorHAnsi" w:hAnsiTheme="minorHAnsi" w:cstheme="minorHAnsi"/>
          <w:color w:val="000000"/>
          <w:sz w:val="22"/>
          <w:szCs w:val="22"/>
        </w:rPr>
        <w:t>,</w:t>
      </w:r>
      <w:r w:rsidRPr="00C9324D">
        <w:rPr>
          <w:rFonts w:asciiTheme="minorHAnsi" w:hAnsiTheme="minorHAnsi" w:cstheme="minorHAnsi"/>
          <w:color w:val="000000"/>
          <w:sz w:val="22"/>
          <w:szCs w:val="22"/>
        </w:rPr>
        <w:t xml:space="preserve"> which are showing very promising results even if most of them still need a clinical validation. In this paper we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standard of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controversies and innovations in the medical treatment of STBI.</w:t>
      </w:r>
    </w:p>
    <w:p w14:paraId="7685B78C" w14:textId="49A65F06"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12A22AD6" w14:textId="6698EA6E" w:rsidR="00F3571E" w:rsidRPr="00AD6710" w:rsidRDefault="009D5D46" w:rsidP="00AD6710">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11. </w:t>
      </w:r>
      <w:r w:rsidR="00F3571E" w:rsidRPr="00C9324D">
        <w:rPr>
          <w:rFonts w:asciiTheme="minorHAnsi" w:hAnsiTheme="minorHAnsi" w:cstheme="minorHAnsi"/>
          <w:b/>
          <w:bCs/>
          <w:color w:val="000000"/>
          <w:kern w:val="36"/>
          <w:sz w:val="22"/>
          <w:szCs w:val="22"/>
        </w:rPr>
        <w:t xml:space="preserve">Pathophysiology and Management of Intracranial Hypertension and </w:t>
      </w:r>
      <w:proofErr w:type="spellStart"/>
      <w:r w:rsidR="00F3571E" w:rsidRPr="00C9324D">
        <w:rPr>
          <w:rFonts w:asciiTheme="minorHAnsi" w:hAnsiTheme="minorHAnsi" w:cstheme="minorHAnsi"/>
          <w:b/>
          <w:bCs/>
          <w:color w:val="000000"/>
          <w:kern w:val="36"/>
          <w:sz w:val="22"/>
          <w:szCs w:val="22"/>
        </w:rPr>
        <w:t>Tissular</w:t>
      </w:r>
      <w:proofErr w:type="spellEnd"/>
      <w:r w:rsidR="00F3571E" w:rsidRPr="00C9324D">
        <w:rPr>
          <w:rFonts w:asciiTheme="minorHAnsi" w:hAnsiTheme="minorHAnsi" w:cstheme="minorHAnsi"/>
          <w:b/>
          <w:bCs/>
          <w:color w:val="000000"/>
          <w:kern w:val="36"/>
          <w:sz w:val="22"/>
          <w:szCs w:val="22"/>
        </w:rPr>
        <w:t> Brain Hypoxia After Severe Traumatic Brain Injury: An Integrative Approach.</w:t>
      </w:r>
      <w:r w:rsidR="00AD6710">
        <w:rPr>
          <w:rFonts w:asciiTheme="minorHAnsi" w:hAnsiTheme="minorHAnsi" w:cstheme="minorHAnsi"/>
          <w:b/>
          <w:bCs/>
          <w:color w:val="000000"/>
          <w:kern w:val="36"/>
          <w:sz w:val="22"/>
          <w:szCs w:val="22"/>
        </w:rPr>
        <w:t xml:space="preserve"> </w:t>
      </w:r>
      <w:r w:rsidR="00F3571E" w:rsidRPr="00AD6710">
        <w:rPr>
          <w:rFonts w:asciiTheme="minorHAnsi" w:hAnsiTheme="minorHAnsi" w:cstheme="minorHAnsi"/>
          <w:color w:val="000000" w:themeColor="text1"/>
          <w:sz w:val="22"/>
          <w:szCs w:val="22"/>
        </w:rPr>
        <w:t>Godoy DA, </w:t>
      </w:r>
      <w:r w:rsidR="00AD6710" w:rsidRPr="00AD6710">
        <w:rPr>
          <w:rFonts w:asciiTheme="minorHAnsi" w:eastAsiaTheme="minorHAnsi" w:hAnsiTheme="minorHAnsi" w:cstheme="minorHAnsi"/>
          <w:color w:val="000000" w:themeColor="text1"/>
          <w:sz w:val="22"/>
          <w:szCs w:val="22"/>
        </w:rPr>
        <w:t>et al.</w:t>
      </w:r>
      <w:r w:rsidR="00AD6710"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Neurosurg</w:t>
      </w:r>
      <w:proofErr w:type="spellEnd"/>
      <w:r w:rsidR="00F3571E" w:rsidRPr="00AD6710">
        <w:rPr>
          <w:rFonts w:asciiTheme="minorHAnsi" w:hAnsiTheme="minorHAnsi" w:cstheme="minorHAnsi"/>
          <w:color w:val="000000" w:themeColor="text1"/>
          <w:sz w:val="22"/>
          <w:szCs w:val="22"/>
        </w:rPr>
        <w:t xml:space="preserve"> Clin N Am. 2018 Apr;29(2):195-212. </w:t>
      </w:r>
      <w:proofErr w:type="spellStart"/>
      <w:r w:rsidR="00F3571E" w:rsidRPr="00AD6710">
        <w:rPr>
          <w:rFonts w:asciiTheme="minorHAnsi" w:hAnsiTheme="minorHAnsi" w:cstheme="minorHAnsi"/>
          <w:color w:val="000000" w:themeColor="text1"/>
          <w:sz w:val="22"/>
          <w:szCs w:val="22"/>
        </w:rPr>
        <w:t>doi</w:t>
      </w:r>
      <w:proofErr w:type="spellEnd"/>
      <w:r w:rsidR="00F3571E" w:rsidRPr="00AD6710">
        <w:rPr>
          <w:rFonts w:asciiTheme="minorHAnsi" w:hAnsiTheme="minorHAnsi" w:cstheme="minorHAnsi"/>
          <w:color w:val="000000" w:themeColor="text1"/>
          <w:sz w:val="22"/>
          <w:szCs w:val="22"/>
        </w:rPr>
        <w:t>: 10.1016/j.nec.2017.12.001.</w:t>
      </w:r>
    </w:p>
    <w:p w14:paraId="0190E363" w14:textId="261961F1" w:rsidR="00A23014" w:rsidRPr="00C9324D" w:rsidRDefault="00A23014"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23" w:history="1">
        <w:r w:rsidRPr="00897C33">
          <w:rPr>
            <w:rStyle w:val="Hyperlink"/>
            <w:rFonts w:asciiTheme="minorHAnsi" w:hAnsiTheme="minorHAnsi" w:cstheme="minorHAnsi"/>
            <w:sz w:val="22"/>
            <w:szCs w:val="22"/>
          </w:rPr>
          <w:t>Read PDF Here</w:t>
        </w:r>
      </w:hyperlink>
    </w:p>
    <w:p w14:paraId="0E984F76" w14:textId="1576F3DF" w:rsidR="00F3571E" w:rsidRPr="00C9324D" w:rsidRDefault="00A23014"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4" w:history="1">
        <w:r w:rsidR="00AD6710" w:rsidRPr="0025376D">
          <w:rPr>
            <w:rStyle w:val="Hyperlink"/>
            <w:rFonts w:asciiTheme="minorHAnsi" w:hAnsiTheme="minorHAnsi" w:cstheme="minorHAnsi"/>
            <w:sz w:val="22"/>
            <w:szCs w:val="22"/>
          </w:rPr>
          <w:t>https://www.ncbi.nlm.nih.gov/pubmed/29502711</w:t>
        </w:r>
      </w:hyperlink>
    </w:p>
    <w:p w14:paraId="534E88EE"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Monitoring intracranial pressure in comatose patients with severe </w:t>
      </w:r>
      <w:r w:rsidRPr="00C9324D">
        <w:rPr>
          <w:rStyle w:val="highlight"/>
          <w:rFonts w:asciiTheme="minorHAnsi" w:eastAsiaTheme="majorEastAsia" w:hAnsiTheme="minorHAnsi" w:cstheme="minorHAnsi"/>
          <w:color w:val="000000"/>
          <w:sz w:val="22"/>
          <w:szCs w:val="22"/>
        </w:rPr>
        <w:t>traumatic brain injury</w:t>
      </w:r>
      <w:r w:rsidRPr="00C9324D">
        <w:rPr>
          <w:rFonts w:asciiTheme="minorHAnsi" w:hAnsiTheme="minorHAnsi" w:cstheme="minorHAnsi"/>
          <w:color w:val="000000"/>
          <w:sz w:val="22"/>
          <w:szCs w:val="22"/>
        </w:rPr>
        <w:t> (TBI) is considered necessary by most experts. Acute intracranial hypertension (IHT), when severe and sustained, is a life-threatening complication that demands emergency treatment. Yet, secondary anoxic-ischemic </w:t>
      </w:r>
      <w:r w:rsidRPr="00C9324D">
        <w:rPr>
          <w:rStyle w:val="highlight"/>
          <w:rFonts w:asciiTheme="minorHAnsi" w:eastAsiaTheme="majorEastAsia" w:hAnsiTheme="minorHAnsi" w:cstheme="minorHAnsi"/>
          <w:color w:val="000000"/>
          <w:sz w:val="22"/>
          <w:szCs w:val="22"/>
        </w:rPr>
        <w:t>injury</w:t>
      </w:r>
      <w:r w:rsidRPr="00C9324D">
        <w:rPr>
          <w:rFonts w:asciiTheme="minorHAnsi" w:hAnsiTheme="minorHAnsi" w:cstheme="minorHAnsi"/>
          <w:color w:val="000000"/>
          <w:sz w:val="22"/>
          <w:szCs w:val="22"/>
        </w:rPr>
        <w:t> after </w:t>
      </w:r>
      <w:r w:rsidRPr="00C9324D">
        <w:rPr>
          <w:rStyle w:val="highlight"/>
          <w:rFonts w:asciiTheme="minorHAnsi" w:eastAsiaTheme="majorEastAsia" w:hAnsiTheme="minorHAnsi" w:cstheme="minorHAnsi"/>
          <w:color w:val="000000"/>
          <w:sz w:val="22"/>
          <w:szCs w:val="22"/>
        </w:rPr>
        <w:t>brain</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can occur in the absence of IHT. In such cases, adding other monitoring modalities can alert clinicians when the patient is in a state of energy failure. This article reviews the mechanisms, diagnosis, and treatment of IHT and </w:t>
      </w:r>
      <w:r w:rsidRPr="00C9324D">
        <w:rPr>
          <w:rStyle w:val="highlight"/>
          <w:rFonts w:asciiTheme="minorHAnsi" w:eastAsiaTheme="majorEastAsia" w:hAnsiTheme="minorHAnsi" w:cstheme="minorHAnsi"/>
          <w:color w:val="000000"/>
          <w:sz w:val="22"/>
          <w:szCs w:val="22"/>
        </w:rPr>
        <w:t>brain</w:t>
      </w:r>
      <w:r w:rsidRPr="00C9324D">
        <w:rPr>
          <w:rFonts w:asciiTheme="minorHAnsi" w:hAnsiTheme="minorHAnsi" w:cstheme="minorHAnsi"/>
          <w:color w:val="000000"/>
          <w:sz w:val="22"/>
          <w:szCs w:val="22"/>
        </w:rPr>
        <w:t> hypoxia after TBI, emphasizing the need to develop a physiologically integrative approach to the management of these complex situations.</w:t>
      </w:r>
    </w:p>
    <w:p w14:paraId="0ECB6ACB" w14:textId="77777777" w:rsidR="006A1FB4" w:rsidRPr="00C9324D" w:rsidRDefault="006A1FB4" w:rsidP="00C9324D">
      <w:pPr>
        <w:shd w:val="clear" w:color="auto" w:fill="FFFFFF"/>
        <w:outlineLvl w:val="0"/>
        <w:rPr>
          <w:rFonts w:asciiTheme="minorHAnsi" w:hAnsiTheme="minorHAnsi" w:cstheme="minorHAnsi"/>
          <w:b/>
          <w:bCs/>
          <w:color w:val="000000"/>
          <w:kern w:val="36"/>
          <w:sz w:val="22"/>
          <w:szCs w:val="22"/>
        </w:rPr>
      </w:pPr>
    </w:p>
    <w:p w14:paraId="5C62A781" w14:textId="7BFE1C83" w:rsidR="00F3571E" w:rsidRPr="00AD6710" w:rsidRDefault="00A23014" w:rsidP="00AD6710">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12. </w:t>
      </w:r>
      <w:r w:rsidR="00F3571E" w:rsidRPr="00C9324D">
        <w:rPr>
          <w:rFonts w:asciiTheme="minorHAnsi" w:hAnsiTheme="minorHAnsi" w:cstheme="minorHAnsi"/>
          <w:b/>
          <w:bCs/>
          <w:color w:val="000000"/>
          <w:kern w:val="36"/>
          <w:sz w:val="22"/>
          <w:szCs w:val="22"/>
        </w:rPr>
        <w:t>Management of severe traumatic brain injury (first 24hours).</w:t>
      </w:r>
      <w:r w:rsidR="00AD6710">
        <w:rPr>
          <w:rFonts w:asciiTheme="minorHAnsi" w:hAnsiTheme="minorHAnsi" w:cstheme="minorHAnsi"/>
          <w:b/>
          <w:bCs/>
          <w:color w:val="000000"/>
          <w:kern w:val="36"/>
          <w:sz w:val="22"/>
          <w:szCs w:val="22"/>
        </w:rPr>
        <w:t xml:space="preserve"> </w:t>
      </w:r>
      <w:proofErr w:type="spellStart"/>
      <w:r w:rsidR="00F3571E" w:rsidRPr="00AD6710">
        <w:rPr>
          <w:rFonts w:asciiTheme="minorHAnsi" w:hAnsiTheme="minorHAnsi" w:cstheme="minorHAnsi"/>
          <w:color w:val="000000" w:themeColor="text1"/>
          <w:sz w:val="22"/>
          <w:szCs w:val="22"/>
        </w:rPr>
        <w:t>Geeraerts</w:t>
      </w:r>
      <w:proofErr w:type="spellEnd"/>
      <w:r w:rsidR="00F3571E" w:rsidRPr="00AD6710">
        <w:rPr>
          <w:rFonts w:asciiTheme="minorHAnsi" w:hAnsiTheme="minorHAnsi" w:cstheme="minorHAnsi"/>
          <w:color w:val="000000" w:themeColor="text1"/>
          <w:sz w:val="22"/>
          <w:szCs w:val="22"/>
        </w:rPr>
        <w:t xml:space="preserve"> T</w:t>
      </w:r>
      <w:r w:rsidR="00F3571E" w:rsidRPr="00AD6710">
        <w:rPr>
          <w:rFonts w:asciiTheme="minorHAnsi" w:hAnsiTheme="minorHAnsi" w:cstheme="minorHAnsi"/>
          <w:color w:val="000000" w:themeColor="text1"/>
          <w:sz w:val="22"/>
          <w:szCs w:val="22"/>
        </w:rPr>
        <w:t>, </w:t>
      </w:r>
      <w:r w:rsidR="00AD6710" w:rsidRPr="00AD6710">
        <w:rPr>
          <w:rFonts w:asciiTheme="minorHAnsi" w:eastAsiaTheme="minorHAnsi" w:hAnsiTheme="minorHAnsi" w:cstheme="minorHAnsi"/>
          <w:color w:val="000000" w:themeColor="text1"/>
          <w:sz w:val="22"/>
          <w:szCs w:val="22"/>
        </w:rPr>
        <w:t>et al.;</w:t>
      </w:r>
      <w:r w:rsidR="00F3571E" w:rsidRPr="00AD6710">
        <w:rPr>
          <w:rFonts w:asciiTheme="minorHAnsi" w:hAnsiTheme="minorHAnsi" w:cstheme="minorHAnsi"/>
          <w:color w:val="000000" w:themeColor="text1"/>
          <w:sz w:val="22"/>
          <w:szCs w:val="22"/>
        </w:rPr>
        <w:t xml:space="preserve"> French Society of </w:t>
      </w:r>
      <w:proofErr w:type="spellStart"/>
      <w:r w:rsidR="00F3571E" w:rsidRPr="00AD6710">
        <w:rPr>
          <w:rFonts w:asciiTheme="minorHAnsi" w:hAnsiTheme="minorHAnsi" w:cstheme="minorHAnsi"/>
          <w:color w:val="000000" w:themeColor="text1"/>
          <w:sz w:val="22"/>
          <w:szCs w:val="22"/>
        </w:rPr>
        <w:t>Anaesthesia</w:t>
      </w:r>
      <w:proofErr w:type="spellEnd"/>
      <w:r w:rsidR="00F3571E" w:rsidRPr="00AD6710">
        <w:rPr>
          <w:rFonts w:asciiTheme="minorHAnsi" w:hAnsiTheme="minorHAnsi" w:cstheme="minorHAnsi"/>
          <w:color w:val="000000" w:themeColor="text1"/>
          <w:sz w:val="22"/>
          <w:szCs w:val="22"/>
        </w:rPr>
        <w:t>; Intensive Care Medicine; in partnership with Association de neuro-</w:t>
      </w:r>
      <w:proofErr w:type="spellStart"/>
      <w:r w:rsidR="00F3571E" w:rsidRPr="00AD6710">
        <w:rPr>
          <w:rFonts w:asciiTheme="minorHAnsi" w:hAnsiTheme="minorHAnsi" w:cstheme="minorHAnsi"/>
          <w:color w:val="000000" w:themeColor="text1"/>
          <w:sz w:val="22"/>
          <w:szCs w:val="22"/>
        </w:rPr>
        <w:t>anesthésie</w:t>
      </w:r>
      <w:proofErr w:type="spellEnd"/>
      <w:r w:rsidR="00F3571E" w:rsidRPr="00AD6710">
        <w:rPr>
          <w:rFonts w:asciiTheme="minorHAnsi" w:hAnsiTheme="minorHAnsi" w:cstheme="minorHAnsi"/>
          <w:color w:val="000000" w:themeColor="text1"/>
          <w:sz w:val="22"/>
          <w:szCs w:val="22"/>
        </w:rPr>
        <w:t>-</w:t>
      </w:r>
      <w:proofErr w:type="spellStart"/>
      <w:r w:rsidR="00F3571E" w:rsidRPr="00AD6710">
        <w:rPr>
          <w:rFonts w:asciiTheme="minorHAnsi" w:hAnsiTheme="minorHAnsi" w:cstheme="minorHAnsi"/>
          <w:color w:val="000000" w:themeColor="text1"/>
          <w:sz w:val="22"/>
          <w:szCs w:val="22"/>
        </w:rPr>
        <w:t>réanimation</w:t>
      </w:r>
      <w:proofErr w:type="spellEnd"/>
      <w:r w:rsidR="00F3571E" w:rsidRPr="00AD6710">
        <w:rPr>
          <w:rFonts w:asciiTheme="minorHAnsi" w:hAnsiTheme="minorHAnsi" w:cstheme="minorHAnsi"/>
          <w:color w:val="000000" w:themeColor="text1"/>
          <w:sz w:val="22"/>
          <w:szCs w:val="22"/>
        </w:rPr>
        <w:t xml:space="preserve"> de langue </w:t>
      </w:r>
      <w:proofErr w:type="spellStart"/>
      <w:r w:rsidR="00F3571E" w:rsidRPr="00AD6710">
        <w:rPr>
          <w:rFonts w:asciiTheme="minorHAnsi" w:hAnsiTheme="minorHAnsi" w:cstheme="minorHAnsi"/>
          <w:color w:val="000000" w:themeColor="text1"/>
          <w:sz w:val="22"/>
          <w:szCs w:val="22"/>
        </w:rPr>
        <w:t>française</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Anarlf</w:t>
      </w:r>
      <w:proofErr w:type="spellEnd"/>
      <w:r w:rsidR="00F3571E" w:rsidRPr="00AD6710">
        <w:rPr>
          <w:rFonts w:asciiTheme="minorHAnsi" w:hAnsiTheme="minorHAnsi" w:cstheme="minorHAnsi"/>
          <w:color w:val="000000" w:themeColor="text1"/>
          <w:sz w:val="22"/>
          <w:szCs w:val="22"/>
        </w:rPr>
        <w:t xml:space="preserve">); French Society of Emergency Medicine (Société </w:t>
      </w:r>
      <w:proofErr w:type="spellStart"/>
      <w:r w:rsidR="00F3571E" w:rsidRPr="00AD6710">
        <w:rPr>
          <w:rFonts w:asciiTheme="minorHAnsi" w:hAnsiTheme="minorHAnsi" w:cstheme="minorHAnsi"/>
          <w:color w:val="000000" w:themeColor="text1"/>
          <w:sz w:val="22"/>
          <w:szCs w:val="22"/>
        </w:rPr>
        <w:t>Française</w:t>
      </w:r>
      <w:proofErr w:type="spellEnd"/>
      <w:r w:rsidR="00F3571E" w:rsidRPr="00AD6710">
        <w:rPr>
          <w:rFonts w:asciiTheme="minorHAnsi" w:hAnsiTheme="minorHAnsi" w:cstheme="minorHAnsi"/>
          <w:color w:val="000000" w:themeColor="text1"/>
          <w:sz w:val="22"/>
          <w:szCs w:val="22"/>
        </w:rPr>
        <w:t xml:space="preserve"> de </w:t>
      </w:r>
      <w:proofErr w:type="spellStart"/>
      <w:r w:rsidR="00F3571E" w:rsidRPr="00AD6710">
        <w:rPr>
          <w:rFonts w:asciiTheme="minorHAnsi" w:hAnsiTheme="minorHAnsi" w:cstheme="minorHAnsi"/>
          <w:color w:val="000000" w:themeColor="text1"/>
          <w:sz w:val="22"/>
          <w:szCs w:val="22"/>
        </w:rPr>
        <w:t>Médecine</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d'urgence</w:t>
      </w:r>
      <w:proofErr w:type="spellEnd"/>
      <w:r w:rsidR="00F3571E" w:rsidRPr="00AD6710">
        <w:rPr>
          <w:rFonts w:asciiTheme="minorHAnsi" w:hAnsiTheme="minorHAnsi" w:cstheme="minorHAnsi"/>
          <w:color w:val="000000" w:themeColor="text1"/>
          <w:sz w:val="22"/>
          <w:szCs w:val="22"/>
        </w:rPr>
        <w:t xml:space="preserve"> (SFMU); Société </w:t>
      </w:r>
      <w:proofErr w:type="spellStart"/>
      <w:r w:rsidR="00F3571E" w:rsidRPr="00AD6710">
        <w:rPr>
          <w:rFonts w:asciiTheme="minorHAnsi" w:hAnsiTheme="minorHAnsi" w:cstheme="minorHAnsi"/>
          <w:color w:val="000000" w:themeColor="text1"/>
          <w:sz w:val="22"/>
          <w:szCs w:val="22"/>
        </w:rPr>
        <w:t>française</w:t>
      </w:r>
      <w:proofErr w:type="spellEnd"/>
      <w:r w:rsidR="00F3571E" w:rsidRPr="00AD6710">
        <w:rPr>
          <w:rFonts w:asciiTheme="minorHAnsi" w:hAnsiTheme="minorHAnsi" w:cstheme="minorHAnsi"/>
          <w:color w:val="000000" w:themeColor="text1"/>
          <w:sz w:val="22"/>
          <w:szCs w:val="22"/>
        </w:rPr>
        <w:t xml:space="preserve"> de </w:t>
      </w:r>
      <w:proofErr w:type="spellStart"/>
      <w:r w:rsidR="00F3571E" w:rsidRPr="00AD6710">
        <w:rPr>
          <w:rFonts w:asciiTheme="minorHAnsi" w:hAnsiTheme="minorHAnsi" w:cstheme="minorHAnsi"/>
          <w:color w:val="000000" w:themeColor="text1"/>
          <w:sz w:val="22"/>
          <w:szCs w:val="22"/>
        </w:rPr>
        <w:t>neurochirurgie</w:t>
      </w:r>
      <w:proofErr w:type="spellEnd"/>
      <w:r w:rsidR="00F3571E" w:rsidRPr="00AD6710">
        <w:rPr>
          <w:rFonts w:asciiTheme="minorHAnsi" w:hAnsiTheme="minorHAnsi" w:cstheme="minorHAnsi"/>
          <w:color w:val="000000" w:themeColor="text1"/>
          <w:sz w:val="22"/>
          <w:szCs w:val="22"/>
        </w:rPr>
        <w:t xml:space="preserve"> (SFN); Groupe francophone de </w:t>
      </w:r>
      <w:proofErr w:type="spellStart"/>
      <w:r w:rsidR="00F3571E" w:rsidRPr="00AD6710">
        <w:rPr>
          <w:rFonts w:asciiTheme="minorHAnsi" w:hAnsiTheme="minorHAnsi" w:cstheme="minorHAnsi"/>
          <w:color w:val="000000" w:themeColor="text1"/>
          <w:sz w:val="22"/>
          <w:szCs w:val="22"/>
        </w:rPr>
        <w:t>réanimation</w:t>
      </w:r>
      <w:proofErr w:type="spellEnd"/>
      <w:r w:rsidR="00F3571E" w:rsidRPr="00AD6710">
        <w:rPr>
          <w:rFonts w:asciiTheme="minorHAnsi" w:hAnsiTheme="minorHAnsi" w:cstheme="minorHAnsi"/>
          <w:color w:val="000000" w:themeColor="text1"/>
          <w:sz w:val="22"/>
          <w:szCs w:val="22"/>
        </w:rPr>
        <w:t xml:space="preserve"> et </w:t>
      </w:r>
      <w:proofErr w:type="spellStart"/>
      <w:r w:rsidR="00F3571E" w:rsidRPr="00AD6710">
        <w:rPr>
          <w:rFonts w:asciiTheme="minorHAnsi" w:hAnsiTheme="minorHAnsi" w:cstheme="minorHAnsi"/>
          <w:color w:val="000000" w:themeColor="text1"/>
          <w:sz w:val="22"/>
          <w:szCs w:val="22"/>
        </w:rPr>
        <w:lastRenderedPageBreak/>
        <w:t>d’urgences</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pédiatriques</w:t>
      </w:r>
      <w:proofErr w:type="spellEnd"/>
      <w:r w:rsidR="00F3571E" w:rsidRPr="00AD6710">
        <w:rPr>
          <w:rFonts w:asciiTheme="minorHAnsi" w:hAnsiTheme="minorHAnsi" w:cstheme="minorHAnsi"/>
          <w:color w:val="000000" w:themeColor="text1"/>
          <w:sz w:val="22"/>
          <w:szCs w:val="22"/>
        </w:rPr>
        <w:t xml:space="preserve"> (GFRUP); Association des </w:t>
      </w:r>
      <w:proofErr w:type="spellStart"/>
      <w:r w:rsidR="00F3571E" w:rsidRPr="00AD6710">
        <w:rPr>
          <w:rFonts w:asciiTheme="minorHAnsi" w:hAnsiTheme="minorHAnsi" w:cstheme="minorHAnsi"/>
          <w:color w:val="000000" w:themeColor="text1"/>
          <w:sz w:val="22"/>
          <w:szCs w:val="22"/>
        </w:rPr>
        <w:t>anesthésistes-réanimateurs</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pédiatriques</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d’expression</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française</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Adarpef</w:t>
      </w:r>
      <w:proofErr w:type="spellEnd"/>
      <w:r w:rsidR="00F3571E" w:rsidRPr="00AD6710">
        <w:rPr>
          <w:rFonts w:asciiTheme="minorHAnsi" w:hAnsiTheme="minorHAnsi" w:cstheme="minorHAnsi"/>
          <w:color w:val="000000" w:themeColor="text1"/>
          <w:sz w:val="22"/>
          <w:szCs w:val="22"/>
        </w:rPr>
        <w:t>).</w:t>
      </w:r>
      <w:r w:rsid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Anaesth</w:t>
      </w:r>
      <w:proofErr w:type="spellEnd"/>
      <w:r w:rsidR="00F3571E" w:rsidRPr="00AD6710">
        <w:rPr>
          <w:rFonts w:asciiTheme="minorHAnsi" w:hAnsiTheme="minorHAnsi" w:cstheme="minorHAnsi"/>
          <w:color w:val="000000" w:themeColor="text1"/>
          <w:sz w:val="22"/>
          <w:szCs w:val="22"/>
        </w:rPr>
        <w:t xml:space="preserve"> </w:t>
      </w:r>
      <w:proofErr w:type="spellStart"/>
      <w:r w:rsidR="00F3571E" w:rsidRPr="00AD6710">
        <w:rPr>
          <w:rFonts w:asciiTheme="minorHAnsi" w:hAnsiTheme="minorHAnsi" w:cstheme="minorHAnsi"/>
          <w:color w:val="000000" w:themeColor="text1"/>
          <w:sz w:val="22"/>
          <w:szCs w:val="22"/>
        </w:rPr>
        <w:t>Crit</w:t>
      </w:r>
      <w:proofErr w:type="spellEnd"/>
      <w:r w:rsidR="00F3571E" w:rsidRPr="00AD6710">
        <w:rPr>
          <w:rFonts w:asciiTheme="minorHAnsi" w:hAnsiTheme="minorHAnsi" w:cstheme="minorHAnsi"/>
          <w:color w:val="000000" w:themeColor="text1"/>
          <w:sz w:val="22"/>
          <w:szCs w:val="22"/>
        </w:rPr>
        <w:t xml:space="preserve"> Care Pain Med. 2018 Apr;37(2):171-186. </w:t>
      </w:r>
      <w:proofErr w:type="spellStart"/>
      <w:r w:rsidR="00F3571E" w:rsidRPr="00AD6710">
        <w:rPr>
          <w:rFonts w:asciiTheme="minorHAnsi" w:hAnsiTheme="minorHAnsi" w:cstheme="minorHAnsi"/>
          <w:color w:val="000000" w:themeColor="text1"/>
          <w:sz w:val="22"/>
          <w:szCs w:val="22"/>
        </w:rPr>
        <w:t>doi</w:t>
      </w:r>
      <w:proofErr w:type="spellEnd"/>
      <w:r w:rsidR="00F3571E" w:rsidRPr="00AD6710">
        <w:rPr>
          <w:rFonts w:asciiTheme="minorHAnsi" w:hAnsiTheme="minorHAnsi" w:cstheme="minorHAnsi"/>
          <w:color w:val="000000" w:themeColor="text1"/>
          <w:sz w:val="22"/>
          <w:szCs w:val="22"/>
        </w:rPr>
        <w:t xml:space="preserve">: 10.1016/j.accpm.2017.12.001. </w:t>
      </w:r>
      <w:proofErr w:type="spellStart"/>
      <w:r w:rsidR="00F3571E" w:rsidRPr="00AD6710">
        <w:rPr>
          <w:rFonts w:asciiTheme="minorHAnsi" w:hAnsiTheme="minorHAnsi" w:cstheme="minorHAnsi"/>
          <w:color w:val="000000" w:themeColor="text1"/>
          <w:sz w:val="22"/>
          <w:szCs w:val="22"/>
        </w:rPr>
        <w:t>Epub</w:t>
      </w:r>
      <w:proofErr w:type="spellEnd"/>
      <w:r w:rsidR="00F3571E" w:rsidRPr="00AD6710">
        <w:rPr>
          <w:rFonts w:asciiTheme="minorHAnsi" w:hAnsiTheme="minorHAnsi" w:cstheme="minorHAnsi"/>
          <w:color w:val="000000" w:themeColor="text1"/>
          <w:sz w:val="22"/>
          <w:szCs w:val="22"/>
        </w:rPr>
        <w:t xml:space="preserve"> 2017 Dec </w:t>
      </w:r>
      <w:r w:rsidR="00F3571E" w:rsidRPr="00C9324D">
        <w:rPr>
          <w:rFonts w:asciiTheme="minorHAnsi" w:hAnsiTheme="minorHAnsi" w:cstheme="minorHAnsi"/>
          <w:color w:val="000000"/>
          <w:sz w:val="22"/>
          <w:szCs w:val="22"/>
        </w:rPr>
        <w:t>27.</w:t>
      </w:r>
    </w:p>
    <w:p w14:paraId="6564E468" w14:textId="17296B24" w:rsidR="00A23014" w:rsidRPr="00C9324D" w:rsidRDefault="00A23014"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25" w:history="1">
        <w:r w:rsidRPr="00897C33">
          <w:rPr>
            <w:rStyle w:val="Hyperlink"/>
            <w:rFonts w:asciiTheme="minorHAnsi" w:hAnsiTheme="minorHAnsi" w:cstheme="minorHAnsi"/>
            <w:sz w:val="22"/>
            <w:szCs w:val="22"/>
          </w:rPr>
          <w:t>Read PDF Here</w:t>
        </w:r>
      </w:hyperlink>
    </w:p>
    <w:p w14:paraId="4B139094" w14:textId="618C771C" w:rsidR="00F3571E" w:rsidRPr="00C9324D" w:rsidRDefault="00A23014"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6" w:history="1">
        <w:r w:rsidRPr="00C9324D">
          <w:rPr>
            <w:rStyle w:val="Hyperlink"/>
            <w:rFonts w:asciiTheme="minorHAnsi" w:hAnsiTheme="minorHAnsi" w:cstheme="minorHAnsi"/>
            <w:sz w:val="22"/>
            <w:szCs w:val="22"/>
          </w:rPr>
          <w:t>https://www.ncbi.nlm.nih.gov/pubmed/29288841</w:t>
        </w:r>
      </w:hyperlink>
    </w:p>
    <w:p w14:paraId="34D885BE" w14:textId="77777777"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The latest French Guidelines for the management in the first 24hours of patients with severe traumatic brain injury (TBI) were published in 1998. Due to recent changes (intracerebral monitoring, cerebral perfusion pressure management, treatment of raised intracranial pressure), an update was required. Our objective has been to specify the significant developments since 1998. These guidelines were conducted by a group of experts for the French Society of Anesthesia and Intensive Care Medicine (Société </w:t>
      </w:r>
      <w:proofErr w:type="spellStart"/>
      <w:r w:rsidRPr="00C9324D">
        <w:rPr>
          <w:rFonts w:asciiTheme="minorHAnsi" w:hAnsiTheme="minorHAnsi" w:cstheme="minorHAnsi"/>
          <w:color w:val="000000"/>
          <w:sz w:val="22"/>
          <w:szCs w:val="22"/>
        </w:rPr>
        <w:t>francaise</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d'anesthésie</w:t>
      </w:r>
      <w:proofErr w:type="spellEnd"/>
      <w:r w:rsidRPr="00C9324D">
        <w:rPr>
          <w:rFonts w:asciiTheme="minorHAnsi" w:hAnsiTheme="minorHAnsi" w:cstheme="minorHAnsi"/>
          <w:color w:val="000000"/>
          <w:sz w:val="22"/>
          <w:szCs w:val="22"/>
        </w:rPr>
        <w:t xml:space="preserve"> et de </w:t>
      </w:r>
      <w:proofErr w:type="spellStart"/>
      <w:r w:rsidRPr="00C9324D">
        <w:rPr>
          <w:rFonts w:asciiTheme="minorHAnsi" w:hAnsiTheme="minorHAnsi" w:cstheme="minorHAnsi"/>
          <w:color w:val="000000"/>
          <w:sz w:val="22"/>
          <w:szCs w:val="22"/>
        </w:rPr>
        <w:t>réanimation</w:t>
      </w:r>
      <w:proofErr w:type="spellEnd"/>
      <w:r w:rsidRPr="00C9324D">
        <w:rPr>
          <w:rFonts w:asciiTheme="minorHAnsi" w:hAnsiTheme="minorHAnsi" w:cstheme="minorHAnsi"/>
          <w:color w:val="000000"/>
          <w:sz w:val="22"/>
          <w:szCs w:val="22"/>
        </w:rPr>
        <w:t xml:space="preserve"> [SFAR]) in partnership with the Association de neuro-</w:t>
      </w:r>
      <w:proofErr w:type="spellStart"/>
      <w:r w:rsidRPr="00C9324D">
        <w:rPr>
          <w:rFonts w:asciiTheme="minorHAnsi" w:hAnsiTheme="minorHAnsi" w:cstheme="minorHAnsi"/>
          <w:color w:val="000000"/>
          <w:sz w:val="22"/>
          <w:szCs w:val="22"/>
        </w:rPr>
        <w:t>anesthésie</w:t>
      </w:r>
      <w:proofErr w:type="spellEnd"/>
      <w:r w:rsidRPr="00C9324D">
        <w:rPr>
          <w:rFonts w:asciiTheme="minorHAnsi" w:hAnsiTheme="minorHAnsi" w:cstheme="minorHAnsi"/>
          <w:color w:val="000000"/>
          <w:sz w:val="22"/>
          <w:szCs w:val="22"/>
        </w:rPr>
        <w:t>-</w:t>
      </w:r>
      <w:proofErr w:type="spellStart"/>
      <w:r w:rsidRPr="00C9324D">
        <w:rPr>
          <w:rFonts w:asciiTheme="minorHAnsi" w:hAnsiTheme="minorHAnsi" w:cstheme="minorHAnsi"/>
          <w:color w:val="000000"/>
          <w:sz w:val="22"/>
          <w:szCs w:val="22"/>
        </w:rPr>
        <w:t>réanimation</w:t>
      </w:r>
      <w:proofErr w:type="spellEnd"/>
      <w:r w:rsidRPr="00C9324D">
        <w:rPr>
          <w:rFonts w:asciiTheme="minorHAnsi" w:hAnsiTheme="minorHAnsi" w:cstheme="minorHAnsi"/>
          <w:color w:val="000000"/>
          <w:sz w:val="22"/>
          <w:szCs w:val="22"/>
        </w:rPr>
        <w:t xml:space="preserve"> de langue </w:t>
      </w:r>
      <w:proofErr w:type="spellStart"/>
      <w:r w:rsidRPr="00C9324D">
        <w:rPr>
          <w:rFonts w:asciiTheme="minorHAnsi" w:hAnsiTheme="minorHAnsi" w:cstheme="minorHAnsi"/>
          <w:color w:val="000000"/>
          <w:sz w:val="22"/>
          <w:szCs w:val="22"/>
        </w:rPr>
        <w:t>française</w:t>
      </w:r>
      <w:proofErr w:type="spellEnd"/>
      <w:r w:rsidRPr="00C9324D">
        <w:rPr>
          <w:rFonts w:asciiTheme="minorHAnsi" w:hAnsiTheme="minorHAnsi" w:cstheme="minorHAnsi"/>
          <w:color w:val="000000"/>
          <w:sz w:val="22"/>
          <w:szCs w:val="22"/>
        </w:rPr>
        <w:t xml:space="preserve"> (ANARLF), The French Society of Emergency Medicine (Société </w:t>
      </w:r>
      <w:proofErr w:type="spellStart"/>
      <w:r w:rsidRPr="00C9324D">
        <w:rPr>
          <w:rFonts w:asciiTheme="minorHAnsi" w:hAnsiTheme="minorHAnsi" w:cstheme="minorHAnsi"/>
          <w:color w:val="000000"/>
          <w:sz w:val="22"/>
          <w:szCs w:val="22"/>
        </w:rPr>
        <w:t>française</w:t>
      </w:r>
      <w:proofErr w:type="spellEnd"/>
      <w:r w:rsidRPr="00C9324D">
        <w:rPr>
          <w:rFonts w:asciiTheme="minorHAnsi" w:hAnsiTheme="minorHAnsi" w:cstheme="minorHAnsi"/>
          <w:color w:val="000000"/>
          <w:sz w:val="22"/>
          <w:szCs w:val="22"/>
        </w:rPr>
        <w:t xml:space="preserve"> de </w:t>
      </w:r>
      <w:proofErr w:type="spellStart"/>
      <w:r w:rsidRPr="00C9324D">
        <w:rPr>
          <w:rFonts w:asciiTheme="minorHAnsi" w:hAnsiTheme="minorHAnsi" w:cstheme="minorHAnsi"/>
          <w:color w:val="000000"/>
          <w:sz w:val="22"/>
          <w:szCs w:val="22"/>
        </w:rPr>
        <w:t>médecine</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d'urgence</w:t>
      </w:r>
      <w:proofErr w:type="spellEnd"/>
      <w:r w:rsidRPr="00C9324D">
        <w:rPr>
          <w:rFonts w:asciiTheme="minorHAnsi" w:hAnsiTheme="minorHAnsi" w:cstheme="minorHAnsi"/>
          <w:color w:val="000000"/>
          <w:sz w:val="22"/>
          <w:szCs w:val="22"/>
        </w:rPr>
        <w:t xml:space="preserve"> (SFMU), the Société </w:t>
      </w:r>
      <w:proofErr w:type="spellStart"/>
      <w:r w:rsidRPr="00C9324D">
        <w:rPr>
          <w:rFonts w:asciiTheme="minorHAnsi" w:hAnsiTheme="minorHAnsi" w:cstheme="minorHAnsi"/>
          <w:color w:val="000000"/>
          <w:sz w:val="22"/>
          <w:szCs w:val="22"/>
        </w:rPr>
        <w:t>française</w:t>
      </w:r>
      <w:proofErr w:type="spellEnd"/>
      <w:r w:rsidRPr="00C9324D">
        <w:rPr>
          <w:rFonts w:asciiTheme="minorHAnsi" w:hAnsiTheme="minorHAnsi" w:cstheme="minorHAnsi"/>
          <w:color w:val="000000"/>
          <w:sz w:val="22"/>
          <w:szCs w:val="22"/>
        </w:rPr>
        <w:t xml:space="preserve"> de </w:t>
      </w:r>
      <w:proofErr w:type="spellStart"/>
      <w:r w:rsidRPr="00C9324D">
        <w:rPr>
          <w:rFonts w:asciiTheme="minorHAnsi" w:hAnsiTheme="minorHAnsi" w:cstheme="minorHAnsi"/>
          <w:color w:val="000000"/>
          <w:sz w:val="22"/>
          <w:szCs w:val="22"/>
        </w:rPr>
        <w:t>neurochirurgie</w:t>
      </w:r>
      <w:proofErr w:type="spellEnd"/>
      <w:r w:rsidRPr="00C9324D">
        <w:rPr>
          <w:rFonts w:asciiTheme="minorHAnsi" w:hAnsiTheme="minorHAnsi" w:cstheme="minorHAnsi"/>
          <w:color w:val="000000"/>
          <w:sz w:val="22"/>
          <w:szCs w:val="22"/>
        </w:rPr>
        <w:t xml:space="preserve"> (SFN), the Groupe francophone de </w:t>
      </w:r>
      <w:proofErr w:type="spellStart"/>
      <w:r w:rsidRPr="00C9324D">
        <w:rPr>
          <w:rFonts w:asciiTheme="minorHAnsi" w:hAnsiTheme="minorHAnsi" w:cstheme="minorHAnsi"/>
          <w:color w:val="000000"/>
          <w:sz w:val="22"/>
          <w:szCs w:val="22"/>
        </w:rPr>
        <w:t>réanimation</w:t>
      </w:r>
      <w:proofErr w:type="spellEnd"/>
      <w:r w:rsidRPr="00C9324D">
        <w:rPr>
          <w:rFonts w:asciiTheme="minorHAnsi" w:hAnsiTheme="minorHAnsi" w:cstheme="minorHAnsi"/>
          <w:color w:val="000000"/>
          <w:sz w:val="22"/>
          <w:szCs w:val="22"/>
        </w:rPr>
        <w:t xml:space="preserve"> et </w:t>
      </w:r>
      <w:proofErr w:type="spellStart"/>
      <w:r w:rsidRPr="00C9324D">
        <w:rPr>
          <w:rFonts w:asciiTheme="minorHAnsi" w:hAnsiTheme="minorHAnsi" w:cstheme="minorHAnsi"/>
          <w:color w:val="000000"/>
          <w:sz w:val="22"/>
          <w:szCs w:val="22"/>
        </w:rPr>
        <w:t>d'urgences</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pédiatriques</w:t>
      </w:r>
      <w:proofErr w:type="spellEnd"/>
      <w:r w:rsidRPr="00C9324D">
        <w:rPr>
          <w:rFonts w:asciiTheme="minorHAnsi" w:hAnsiTheme="minorHAnsi" w:cstheme="minorHAnsi"/>
          <w:color w:val="000000"/>
          <w:sz w:val="22"/>
          <w:szCs w:val="22"/>
        </w:rPr>
        <w:t xml:space="preserve"> (GFRUP) and the Association des </w:t>
      </w:r>
      <w:proofErr w:type="spellStart"/>
      <w:r w:rsidRPr="00C9324D">
        <w:rPr>
          <w:rFonts w:asciiTheme="minorHAnsi" w:hAnsiTheme="minorHAnsi" w:cstheme="minorHAnsi"/>
          <w:color w:val="000000"/>
          <w:sz w:val="22"/>
          <w:szCs w:val="22"/>
        </w:rPr>
        <w:t>anesthésistes-réanimateurs</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pédiatriques</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d'expression</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française</w:t>
      </w:r>
      <w:proofErr w:type="spellEnd"/>
      <w:r w:rsidRPr="00C9324D">
        <w:rPr>
          <w:rFonts w:asciiTheme="minorHAnsi" w:hAnsiTheme="minorHAnsi" w:cstheme="minorHAnsi"/>
          <w:color w:val="000000"/>
          <w:sz w:val="22"/>
          <w:szCs w:val="22"/>
        </w:rPr>
        <w:t xml:space="preserve"> (ADARPEF). The method used to elaborate these guidelines was the Grade</w:t>
      </w:r>
      <w:r w:rsidRPr="00C9324D">
        <w:rPr>
          <w:rFonts w:asciiTheme="minorHAnsi" w:hAnsiTheme="minorHAnsi" w:cstheme="minorHAnsi"/>
          <w:color w:val="000000"/>
          <w:sz w:val="22"/>
          <w:szCs w:val="22"/>
          <w:vertAlign w:val="superscript"/>
        </w:rPr>
        <w:t>®</w:t>
      </w:r>
      <w:r w:rsidRPr="00C9324D">
        <w:rPr>
          <w:rFonts w:asciiTheme="minorHAnsi" w:hAnsiTheme="minorHAnsi" w:cstheme="minorHAnsi"/>
          <w:color w:val="000000"/>
          <w:sz w:val="22"/>
          <w:szCs w:val="22"/>
        </w:rPr>
        <w:t xml:space="preserve"> method. After two Delphi rounds, 32 recommendations were formally developed by the experts focusing on the evaluation the initial severity of traumatic brain injury, the modalities of prehospital management, imaging strategies, indications for neurosurgical interventions, sedation and analgesia, indications and modalities of cerebral monitoring, medical management of raised intracranial pressure, management of multiple trauma with severe traumatic brain injury, detection and prevention of post-traumatic </w:t>
      </w:r>
      <w:proofErr w:type="spellStart"/>
      <w:r w:rsidRPr="00C9324D">
        <w:rPr>
          <w:rFonts w:asciiTheme="minorHAnsi" w:hAnsiTheme="minorHAnsi" w:cstheme="minorHAnsi"/>
          <w:color w:val="000000"/>
          <w:sz w:val="22"/>
          <w:szCs w:val="22"/>
        </w:rPr>
        <w:t>epilepsia</w:t>
      </w:r>
      <w:proofErr w:type="spellEnd"/>
      <w:r w:rsidRPr="00C9324D">
        <w:rPr>
          <w:rFonts w:asciiTheme="minorHAnsi" w:hAnsiTheme="minorHAnsi" w:cstheme="minorHAnsi"/>
          <w:color w:val="000000"/>
          <w:sz w:val="22"/>
          <w:szCs w:val="22"/>
        </w:rPr>
        <w:t xml:space="preserve">, biological homeostasis (osmolarity, glycaemia, adrenal axis) and </w:t>
      </w:r>
      <w:proofErr w:type="spellStart"/>
      <w:r w:rsidRPr="00C9324D">
        <w:rPr>
          <w:rFonts w:asciiTheme="minorHAnsi" w:hAnsiTheme="minorHAnsi" w:cstheme="minorHAnsi"/>
          <w:color w:val="000000"/>
          <w:sz w:val="22"/>
          <w:szCs w:val="22"/>
        </w:rPr>
        <w:t>paediatric</w:t>
      </w:r>
      <w:proofErr w:type="spellEnd"/>
      <w:r w:rsidRPr="00C9324D">
        <w:rPr>
          <w:rFonts w:asciiTheme="minorHAnsi" w:hAnsiTheme="minorHAnsi" w:cstheme="minorHAnsi"/>
          <w:color w:val="000000"/>
          <w:sz w:val="22"/>
          <w:szCs w:val="22"/>
        </w:rPr>
        <w:t xml:space="preserve"> specificities.</w:t>
      </w:r>
    </w:p>
    <w:p w14:paraId="65DC59FA" w14:textId="718F92B4" w:rsidR="00F3571E" w:rsidRPr="00C9324D" w:rsidRDefault="00F3571E"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171753D6" w14:textId="0F1ED5BE" w:rsidR="00492850" w:rsidRPr="00AD6710" w:rsidRDefault="00A23014" w:rsidP="00AD6710">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13. </w:t>
      </w:r>
      <w:r w:rsidR="00492850" w:rsidRPr="00C9324D">
        <w:rPr>
          <w:rFonts w:asciiTheme="minorHAnsi" w:hAnsiTheme="minorHAnsi" w:cstheme="minorHAnsi"/>
          <w:b/>
          <w:bCs/>
          <w:color w:val="000000"/>
          <w:kern w:val="36"/>
          <w:sz w:val="22"/>
          <w:szCs w:val="22"/>
        </w:rPr>
        <w:t>Severe traumatic brain injury: targeted management in the intensive care unit.</w:t>
      </w:r>
      <w:r w:rsidR="00AD6710">
        <w:rPr>
          <w:rFonts w:asciiTheme="minorHAnsi" w:hAnsiTheme="minorHAnsi" w:cstheme="minorHAnsi"/>
          <w:b/>
          <w:bCs/>
          <w:color w:val="000000"/>
          <w:kern w:val="36"/>
          <w:sz w:val="22"/>
          <w:szCs w:val="22"/>
        </w:rPr>
        <w:t xml:space="preserve"> </w:t>
      </w:r>
      <w:proofErr w:type="spellStart"/>
      <w:r w:rsidR="00492850" w:rsidRPr="00AD6710">
        <w:rPr>
          <w:rFonts w:asciiTheme="minorHAnsi" w:hAnsiTheme="minorHAnsi" w:cstheme="minorHAnsi"/>
          <w:color w:val="000000" w:themeColor="text1"/>
          <w:sz w:val="22"/>
          <w:szCs w:val="22"/>
        </w:rPr>
        <w:t>Stocchetti</w:t>
      </w:r>
      <w:proofErr w:type="spellEnd"/>
      <w:r w:rsidR="00492850" w:rsidRPr="00AD6710">
        <w:rPr>
          <w:rFonts w:asciiTheme="minorHAnsi" w:hAnsiTheme="minorHAnsi" w:cstheme="minorHAnsi"/>
          <w:color w:val="000000" w:themeColor="text1"/>
          <w:sz w:val="22"/>
          <w:szCs w:val="22"/>
        </w:rPr>
        <w:t xml:space="preserve"> N, </w:t>
      </w:r>
      <w:r w:rsidR="00AD6710" w:rsidRPr="00AD6710">
        <w:rPr>
          <w:rFonts w:asciiTheme="minorHAnsi" w:hAnsiTheme="minorHAnsi" w:cstheme="minorHAnsi"/>
          <w:color w:val="000000" w:themeColor="text1"/>
          <w:sz w:val="22"/>
          <w:szCs w:val="22"/>
        </w:rPr>
        <w:t xml:space="preserve">et al. </w:t>
      </w:r>
      <w:r w:rsidR="00492850" w:rsidRPr="00AD6710">
        <w:rPr>
          <w:rFonts w:asciiTheme="minorHAnsi" w:hAnsiTheme="minorHAnsi" w:cstheme="minorHAnsi"/>
          <w:color w:val="000000" w:themeColor="text1"/>
          <w:sz w:val="22"/>
          <w:szCs w:val="22"/>
        </w:rPr>
        <w:t xml:space="preserve">Lancet Neurol. 2017 Jun;16(6):452-464. </w:t>
      </w:r>
      <w:proofErr w:type="spellStart"/>
      <w:r w:rsidR="00492850" w:rsidRPr="00AD6710">
        <w:rPr>
          <w:rFonts w:asciiTheme="minorHAnsi" w:hAnsiTheme="minorHAnsi" w:cstheme="minorHAnsi"/>
          <w:color w:val="000000" w:themeColor="text1"/>
          <w:sz w:val="22"/>
          <w:szCs w:val="22"/>
        </w:rPr>
        <w:t>doi</w:t>
      </w:r>
      <w:proofErr w:type="spellEnd"/>
      <w:r w:rsidR="00492850" w:rsidRPr="00AD6710">
        <w:rPr>
          <w:rFonts w:asciiTheme="minorHAnsi" w:hAnsiTheme="minorHAnsi" w:cstheme="minorHAnsi"/>
          <w:color w:val="000000" w:themeColor="text1"/>
          <w:sz w:val="22"/>
          <w:szCs w:val="22"/>
        </w:rPr>
        <w:t>: 10.1016/S1474-4422(17)30118-7.</w:t>
      </w:r>
    </w:p>
    <w:p w14:paraId="6085559E" w14:textId="5C06B74B" w:rsidR="00A23014" w:rsidRPr="00C9324D" w:rsidRDefault="00A23014"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27" w:history="1">
        <w:r w:rsidRPr="00897C33">
          <w:rPr>
            <w:rStyle w:val="Hyperlink"/>
            <w:rFonts w:asciiTheme="minorHAnsi" w:hAnsiTheme="minorHAnsi" w:cstheme="minorHAnsi"/>
            <w:sz w:val="22"/>
            <w:szCs w:val="22"/>
          </w:rPr>
          <w:t>Read PDF Here</w:t>
        </w:r>
      </w:hyperlink>
    </w:p>
    <w:p w14:paraId="2BFBFB94" w14:textId="6D386CC6" w:rsidR="00F3571E" w:rsidRPr="00C9324D" w:rsidRDefault="00A23014"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8" w:history="1">
        <w:r w:rsidR="00AD6710" w:rsidRPr="0025376D">
          <w:rPr>
            <w:rStyle w:val="Hyperlink"/>
            <w:rFonts w:asciiTheme="minorHAnsi" w:hAnsiTheme="minorHAnsi" w:cstheme="minorHAnsi"/>
            <w:sz w:val="22"/>
            <w:szCs w:val="22"/>
          </w:rPr>
          <w:t>https://www.ncbi.nlm.nih.gov/pubmed/28504109</w:t>
        </w:r>
      </w:hyperlink>
    </w:p>
    <w:p w14:paraId="6F7BD5FB"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Severe traumatic brain injury (TBI) is currently managed in the intensive care unit with a combined medical-surgical approach. Treatment aims to prevent additional brain damage and to </w:t>
      </w:r>
      <w:proofErr w:type="spellStart"/>
      <w:r w:rsidRPr="00C9324D">
        <w:rPr>
          <w:rFonts w:asciiTheme="minorHAnsi" w:hAnsiTheme="minorHAnsi" w:cstheme="minorHAnsi"/>
          <w:color w:val="000000"/>
          <w:sz w:val="22"/>
          <w:szCs w:val="22"/>
        </w:rPr>
        <w:t>optimise</w:t>
      </w:r>
      <w:proofErr w:type="spellEnd"/>
      <w:r w:rsidRPr="00C9324D">
        <w:rPr>
          <w:rFonts w:asciiTheme="minorHAnsi" w:hAnsiTheme="minorHAnsi" w:cstheme="minorHAnsi"/>
          <w:color w:val="000000"/>
          <w:sz w:val="22"/>
          <w:szCs w:val="22"/>
        </w:rPr>
        <w:t xml:space="preserve"> conditions for brain recovery. TBI is typically considered and treated as one pathological entity, although in fact it is a syndrome comprising a range of lesions that can require different therapies and physiological goals. Owing to advances in monitoring and imaging, there is now the potential to identify specific mechanisms of brain damage and to better target treatment to individuals or subsets of patients. Targeted treatment is especially relevant for elderly people-who now represent an increasing proportion of patients with TBI-as preinjury comorbidities and their therapies demand tailored management strategies. Progress in monitoring and in understanding pathophysiological mechanisms of TBI could change current management in the intensive care unit, enabling targeted interventions that could ultimately improve outcomes.</w:t>
      </w:r>
    </w:p>
    <w:p w14:paraId="32170DAA" w14:textId="12E895DB"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5704240F" w14:textId="745BC203" w:rsidR="00492850" w:rsidRPr="005324CE" w:rsidRDefault="00792ADA" w:rsidP="005324CE">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14. </w:t>
      </w:r>
      <w:r w:rsidR="00492850" w:rsidRPr="00C9324D">
        <w:rPr>
          <w:rFonts w:asciiTheme="minorHAnsi" w:hAnsiTheme="minorHAnsi" w:cstheme="minorHAnsi"/>
          <w:b/>
          <w:bCs/>
          <w:color w:val="000000"/>
          <w:kern w:val="36"/>
          <w:sz w:val="22"/>
          <w:szCs w:val="22"/>
        </w:rPr>
        <w:t>Critical care management of traumatic brain injury.</w:t>
      </w:r>
      <w:r w:rsidR="005324CE">
        <w:rPr>
          <w:rFonts w:asciiTheme="minorHAnsi" w:hAnsiTheme="minorHAnsi" w:cstheme="minorHAnsi"/>
          <w:b/>
          <w:bCs/>
          <w:color w:val="000000"/>
          <w:kern w:val="36"/>
          <w:sz w:val="22"/>
          <w:szCs w:val="22"/>
        </w:rPr>
        <w:t xml:space="preserve"> </w:t>
      </w:r>
      <w:r w:rsidR="00492850" w:rsidRPr="005324CE">
        <w:rPr>
          <w:rFonts w:asciiTheme="minorHAnsi" w:hAnsiTheme="minorHAnsi" w:cstheme="minorHAnsi"/>
          <w:color w:val="000000" w:themeColor="text1"/>
          <w:sz w:val="22"/>
          <w:szCs w:val="22"/>
        </w:rPr>
        <w:t>Menon DK, </w:t>
      </w:r>
      <w:proofErr w:type="spellStart"/>
      <w:r w:rsidR="00492850" w:rsidRPr="005324CE">
        <w:rPr>
          <w:rFonts w:asciiTheme="minorHAnsi" w:hAnsiTheme="minorHAnsi" w:cstheme="minorHAnsi"/>
          <w:color w:val="000000" w:themeColor="text1"/>
          <w:sz w:val="22"/>
          <w:szCs w:val="22"/>
        </w:rPr>
        <w:t>Ercole</w:t>
      </w:r>
      <w:proofErr w:type="spellEnd"/>
      <w:r w:rsidR="00492850" w:rsidRPr="005324CE">
        <w:rPr>
          <w:rFonts w:asciiTheme="minorHAnsi" w:hAnsiTheme="minorHAnsi" w:cstheme="minorHAnsi"/>
          <w:color w:val="000000" w:themeColor="text1"/>
          <w:sz w:val="22"/>
          <w:szCs w:val="22"/>
        </w:rPr>
        <w:t xml:space="preserve"> A.</w:t>
      </w:r>
      <w:r w:rsidR="005324CE" w:rsidRPr="005324CE">
        <w:rPr>
          <w:rFonts w:asciiTheme="minorHAnsi" w:hAnsiTheme="minorHAnsi" w:cstheme="minorHAnsi"/>
          <w:color w:val="000000" w:themeColor="text1"/>
          <w:sz w:val="22"/>
          <w:szCs w:val="22"/>
        </w:rPr>
        <w:t xml:space="preserve"> </w:t>
      </w:r>
      <w:proofErr w:type="spellStart"/>
      <w:r w:rsidR="00492850" w:rsidRPr="005324CE">
        <w:rPr>
          <w:rFonts w:asciiTheme="minorHAnsi" w:hAnsiTheme="minorHAnsi" w:cstheme="minorHAnsi"/>
          <w:color w:val="000000" w:themeColor="text1"/>
          <w:sz w:val="22"/>
          <w:szCs w:val="22"/>
        </w:rPr>
        <w:t>Handb</w:t>
      </w:r>
      <w:proofErr w:type="spellEnd"/>
      <w:r w:rsidR="00492850" w:rsidRPr="005324CE">
        <w:rPr>
          <w:rFonts w:asciiTheme="minorHAnsi" w:hAnsiTheme="minorHAnsi" w:cstheme="minorHAnsi"/>
          <w:color w:val="000000" w:themeColor="text1"/>
          <w:sz w:val="22"/>
          <w:szCs w:val="22"/>
        </w:rPr>
        <w:t xml:space="preserve"> Clin Neurol.</w:t>
      </w:r>
      <w:r w:rsidR="00492850" w:rsidRPr="005324CE">
        <w:rPr>
          <w:rFonts w:asciiTheme="minorHAnsi" w:hAnsiTheme="minorHAnsi" w:cstheme="minorHAnsi"/>
          <w:color w:val="000000" w:themeColor="text1"/>
          <w:sz w:val="22"/>
          <w:szCs w:val="22"/>
        </w:rPr>
        <w:t xml:space="preserve"> 2017;140:239-274. </w:t>
      </w:r>
      <w:proofErr w:type="spellStart"/>
      <w:r w:rsidR="00492850" w:rsidRPr="005324CE">
        <w:rPr>
          <w:rFonts w:asciiTheme="minorHAnsi" w:hAnsiTheme="minorHAnsi" w:cstheme="minorHAnsi"/>
          <w:color w:val="000000" w:themeColor="text1"/>
          <w:sz w:val="22"/>
          <w:szCs w:val="22"/>
        </w:rPr>
        <w:t>doi</w:t>
      </w:r>
      <w:proofErr w:type="spellEnd"/>
      <w:r w:rsidR="00492850" w:rsidRPr="005324CE">
        <w:rPr>
          <w:rFonts w:asciiTheme="minorHAnsi" w:hAnsiTheme="minorHAnsi" w:cstheme="minorHAnsi"/>
          <w:color w:val="000000" w:themeColor="text1"/>
          <w:sz w:val="22"/>
          <w:szCs w:val="22"/>
        </w:rPr>
        <w:t>: 10.1016/B978-0-444-63600-3.00014-3.</w:t>
      </w:r>
    </w:p>
    <w:p w14:paraId="5E58F9EF" w14:textId="1D235361" w:rsidR="00792ADA" w:rsidRPr="00C9324D" w:rsidRDefault="00792ADA"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PDF: No free PDF available</w:t>
      </w:r>
    </w:p>
    <w:p w14:paraId="7FC9AD4C" w14:textId="0B89EC6E" w:rsidR="00492850" w:rsidRPr="00C9324D" w:rsidRDefault="00792ADA"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29" w:history="1">
        <w:r w:rsidR="005324CE" w:rsidRPr="0025376D">
          <w:rPr>
            <w:rStyle w:val="Hyperlink"/>
            <w:rFonts w:asciiTheme="minorHAnsi" w:hAnsiTheme="minorHAnsi" w:cstheme="minorHAnsi"/>
            <w:sz w:val="22"/>
            <w:szCs w:val="22"/>
          </w:rPr>
          <w:t>https://www.ncbi.nlm.nih.gov/pubmed/28187802</w:t>
        </w:r>
      </w:hyperlink>
    </w:p>
    <w:p w14:paraId="75C37789" w14:textId="54E07CCA"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Traumatic brain injury (TBI) is a growing global problem, which is responsible for a substantial burden of disability and death, and which generates substantial healthcare costs. High-quality intensive care can save lives and improve the quality of outcome. TBI is extremely heterogeneous in terms of clinical presentation, pathophysiology, and outcome. Current approaches to the critical care management of TBI are not underpinned by high-quality evidence, and many of the current therapies in use have not </w:t>
      </w:r>
      <w:r w:rsidRPr="00C9324D">
        <w:rPr>
          <w:rFonts w:asciiTheme="minorHAnsi" w:hAnsiTheme="minorHAnsi" w:cstheme="minorHAnsi"/>
          <w:color w:val="000000"/>
          <w:sz w:val="22"/>
          <w:szCs w:val="22"/>
        </w:rPr>
        <w:lastRenderedPageBreak/>
        <w:t>shown benefit in randomized control trials. However, observational studies have informed the development of authoritative international guidelines, and the use of multimodality monitoring may facilitate rational approaches to optimizing acute physiology, allowing clinicians to optimize the balance between benefit and risk from these interventions in individual patients. Such approaches, along with the emerging impact of advanced neuroimaging, genomics, and protein biomarkers, could lead to the development of precision medicine approaches to the intensive care management of TBI.</w:t>
      </w:r>
    </w:p>
    <w:p w14:paraId="43203F27" w14:textId="472398FA"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0723C316" w14:textId="3578FC07" w:rsidR="006A1FB4" w:rsidRPr="005324CE" w:rsidRDefault="00792ADA" w:rsidP="005324CE">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15. </w:t>
      </w:r>
      <w:r w:rsidR="00492850" w:rsidRPr="00C9324D">
        <w:rPr>
          <w:rFonts w:asciiTheme="minorHAnsi" w:hAnsiTheme="minorHAnsi" w:cstheme="minorHAnsi"/>
          <w:b/>
          <w:bCs/>
          <w:color w:val="000000"/>
          <w:kern w:val="36"/>
          <w:sz w:val="22"/>
          <w:szCs w:val="22"/>
        </w:rPr>
        <w:t>Critical Care Management of the Patient with Traumatic Brain Injury.</w:t>
      </w:r>
      <w:r w:rsidR="005324CE">
        <w:rPr>
          <w:rFonts w:asciiTheme="minorHAnsi" w:hAnsiTheme="minorHAnsi" w:cstheme="minorHAnsi"/>
          <w:b/>
          <w:bCs/>
          <w:color w:val="000000"/>
          <w:kern w:val="36"/>
          <w:sz w:val="22"/>
          <w:szCs w:val="22"/>
        </w:rPr>
        <w:t xml:space="preserve"> </w:t>
      </w:r>
      <w:r w:rsidR="00492850" w:rsidRPr="005324CE">
        <w:rPr>
          <w:rFonts w:asciiTheme="minorHAnsi" w:hAnsiTheme="minorHAnsi" w:cstheme="minorHAnsi"/>
          <w:color w:val="000000" w:themeColor="text1"/>
          <w:sz w:val="22"/>
          <w:szCs w:val="22"/>
        </w:rPr>
        <w:t>Reddy GD, </w:t>
      </w:r>
      <w:r w:rsidR="005324CE" w:rsidRPr="005324CE">
        <w:rPr>
          <w:rFonts w:asciiTheme="minorHAnsi" w:hAnsiTheme="minorHAnsi" w:cstheme="minorHAnsi"/>
          <w:color w:val="000000" w:themeColor="text1"/>
          <w:sz w:val="22"/>
          <w:szCs w:val="22"/>
        </w:rPr>
        <w:t xml:space="preserve">et al. </w:t>
      </w:r>
      <w:proofErr w:type="spellStart"/>
      <w:r w:rsidR="006A1FB4" w:rsidRPr="005324CE">
        <w:rPr>
          <w:rFonts w:asciiTheme="minorHAnsi" w:hAnsiTheme="minorHAnsi" w:cstheme="minorHAnsi"/>
          <w:color w:val="000000" w:themeColor="text1"/>
          <w:sz w:val="22"/>
          <w:szCs w:val="22"/>
        </w:rPr>
        <w:t>Semin</w:t>
      </w:r>
      <w:proofErr w:type="spellEnd"/>
      <w:r w:rsidR="006A1FB4" w:rsidRPr="005324CE">
        <w:rPr>
          <w:rFonts w:asciiTheme="minorHAnsi" w:hAnsiTheme="minorHAnsi" w:cstheme="minorHAnsi"/>
          <w:color w:val="000000" w:themeColor="text1"/>
          <w:sz w:val="22"/>
          <w:szCs w:val="22"/>
        </w:rPr>
        <w:t xml:space="preserve"> Neurol. 2016 Dec;36(6):570-576. </w:t>
      </w:r>
      <w:proofErr w:type="spellStart"/>
      <w:r w:rsidR="006A1FB4" w:rsidRPr="005324CE">
        <w:rPr>
          <w:rFonts w:asciiTheme="minorHAnsi" w:hAnsiTheme="minorHAnsi" w:cstheme="minorHAnsi"/>
          <w:color w:val="000000" w:themeColor="text1"/>
          <w:sz w:val="22"/>
          <w:szCs w:val="22"/>
        </w:rPr>
        <w:t>Epub</w:t>
      </w:r>
      <w:proofErr w:type="spellEnd"/>
      <w:r w:rsidR="006A1FB4" w:rsidRPr="005324CE">
        <w:rPr>
          <w:rFonts w:asciiTheme="minorHAnsi" w:hAnsiTheme="minorHAnsi" w:cstheme="minorHAnsi"/>
          <w:color w:val="000000" w:themeColor="text1"/>
          <w:sz w:val="22"/>
          <w:szCs w:val="22"/>
        </w:rPr>
        <w:t xml:space="preserve"> 2016 Dec 1.</w:t>
      </w:r>
    </w:p>
    <w:p w14:paraId="02F33D31" w14:textId="25883DD7" w:rsidR="00792ADA" w:rsidRPr="00C9324D" w:rsidRDefault="00792AD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 available</w:t>
      </w:r>
    </w:p>
    <w:p w14:paraId="3BB0988B" w14:textId="0EC47EBD" w:rsidR="00492850" w:rsidRPr="00C9324D" w:rsidRDefault="00792ADA"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30" w:history="1">
        <w:r w:rsidR="005324CE" w:rsidRPr="0025376D">
          <w:rPr>
            <w:rStyle w:val="Hyperlink"/>
            <w:rFonts w:asciiTheme="minorHAnsi" w:hAnsiTheme="minorHAnsi" w:cstheme="minorHAnsi"/>
            <w:sz w:val="22"/>
            <w:szCs w:val="22"/>
          </w:rPr>
          <w:t>https://www.ncbi.nlm.nih.gov/pubmed/27907961</w:t>
        </w:r>
      </w:hyperlink>
    </w:p>
    <w:p w14:paraId="0EC533CA"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critical care management of patients with traumatic brain injury is complex. The primary goal is to minimize the effects of secondary injury that would otherwise serve to further worsen neurologic function. This requires an understanding of the abnormal brain physiology that is found in these patients. In this article the authors discuss this physiology and describe suggested treatment strategies for these patients based on evidence-based guidelines.</w:t>
      </w:r>
    </w:p>
    <w:p w14:paraId="7F9AFBB3" w14:textId="3E6088DA"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A343666" w14:textId="615E2EDC" w:rsidR="00492850" w:rsidRPr="005324CE" w:rsidRDefault="00792ADA" w:rsidP="005324CE">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16. </w:t>
      </w:r>
      <w:r w:rsidR="00492850" w:rsidRPr="00C9324D">
        <w:rPr>
          <w:rFonts w:asciiTheme="minorHAnsi" w:hAnsiTheme="minorHAnsi" w:cstheme="minorHAnsi"/>
          <w:b/>
          <w:bCs/>
          <w:color w:val="000000"/>
          <w:kern w:val="36"/>
          <w:sz w:val="22"/>
          <w:szCs w:val="22"/>
        </w:rPr>
        <w:t xml:space="preserve">A State-of-the-Science Overview of Randomized Controlled Trials Evaluating Acute Management </w:t>
      </w:r>
      <w:r w:rsidR="00492850" w:rsidRPr="005324CE">
        <w:rPr>
          <w:rFonts w:asciiTheme="minorHAnsi" w:hAnsiTheme="minorHAnsi" w:cstheme="minorHAnsi"/>
          <w:b/>
          <w:bCs/>
          <w:color w:val="000000" w:themeColor="text1"/>
          <w:kern w:val="36"/>
          <w:sz w:val="22"/>
          <w:szCs w:val="22"/>
        </w:rPr>
        <w:t>of Moderate-to-Severe Traumatic Brain Injury</w:t>
      </w:r>
      <w:r w:rsidR="005324CE" w:rsidRPr="005324CE">
        <w:rPr>
          <w:rFonts w:asciiTheme="minorHAnsi" w:hAnsiTheme="minorHAnsi" w:cstheme="minorHAnsi"/>
          <w:b/>
          <w:bCs/>
          <w:color w:val="000000" w:themeColor="text1"/>
          <w:kern w:val="36"/>
          <w:sz w:val="22"/>
          <w:szCs w:val="22"/>
        </w:rPr>
        <w:t xml:space="preserve">. </w:t>
      </w:r>
      <w:proofErr w:type="spellStart"/>
      <w:r w:rsidR="00492850" w:rsidRPr="005324CE">
        <w:rPr>
          <w:rFonts w:asciiTheme="minorHAnsi" w:hAnsiTheme="minorHAnsi" w:cstheme="minorHAnsi"/>
          <w:color w:val="000000" w:themeColor="text1"/>
          <w:sz w:val="22"/>
          <w:szCs w:val="22"/>
        </w:rPr>
        <w:t>Bragge</w:t>
      </w:r>
      <w:proofErr w:type="spellEnd"/>
      <w:r w:rsidR="00492850" w:rsidRPr="005324CE">
        <w:rPr>
          <w:rFonts w:asciiTheme="minorHAnsi" w:hAnsiTheme="minorHAnsi" w:cstheme="minorHAnsi"/>
          <w:color w:val="000000" w:themeColor="text1"/>
          <w:sz w:val="22"/>
          <w:szCs w:val="22"/>
        </w:rPr>
        <w:t xml:space="preserve"> P, </w:t>
      </w:r>
      <w:r w:rsidR="005324CE" w:rsidRPr="005324CE">
        <w:rPr>
          <w:rFonts w:asciiTheme="minorHAnsi" w:eastAsiaTheme="minorHAnsi" w:hAnsiTheme="minorHAnsi" w:cstheme="minorHAnsi"/>
          <w:color w:val="000000" w:themeColor="text1"/>
          <w:sz w:val="22"/>
          <w:szCs w:val="22"/>
        </w:rPr>
        <w:t>et al.</w:t>
      </w:r>
      <w:r w:rsidR="005324CE" w:rsidRPr="005324CE">
        <w:rPr>
          <w:rFonts w:asciiTheme="minorHAnsi" w:hAnsiTheme="minorHAnsi" w:cstheme="minorHAnsi"/>
          <w:color w:val="000000" w:themeColor="text1"/>
          <w:sz w:val="22"/>
          <w:szCs w:val="22"/>
        </w:rPr>
        <w:t xml:space="preserve"> </w:t>
      </w:r>
      <w:r w:rsidR="00492850" w:rsidRPr="005324CE">
        <w:rPr>
          <w:rFonts w:asciiTheme="minorHAnsi" w:hAnsiTheme="minorHAnsi" w:cstheme="minorHAnsi"/>
          <w:color w:val="000000" w:themeColor="text1"/>
          <w:sz w:val="22"/>
          <w:szCs w:val="22"/>
        </w:rPr>
        <w:t xml:space="preserve">J Neurotrauma. 2016 Aug </w:t>
      </w:r>
      <w:r w:rsidR="00492850" w:rsidRPr="00C9324D">
        <w:rPr>
          <w:rFonts w:asciiTheme="minorHAnsi" w:hAnsiTheme="minorHAnsi" w:cstheme="minorHAnsi"/>
          <w:color w:val="000000"/>
          <w:sz w:val="22"/>
          <w:szCs w:val="22"/>
        </w:rPr>
        <w:t xml:space="preserve">15;33(16):1461-78. </w:t>
      </w:r>
      <w:proofErr w:type="spellStart"/>
      <w:r w:rsidR="00492850" w:rsidRPr="00C9324D">
        <w:rPr>
          <w:rFonts w:asciiTheme="minorHAnsi" w:hAnsiTheme="minorHAnsi" w:cstheme="minorHAnsi"/>
          <w:color w:val="000000"/>
          <w:sz w:val="22"/>
          <w:szCs w:val="22"/>
        </w:rPr>
        <w:t>doi</w:t>
      </w:r>
      <w:proofErr w:type="spellEnd"/>
      <w:r w:rsidR="00492850" w:rsidRPr="00C9324D">
        <w:rPr>
          <w:rFonts w:asciiTheme="minorHAnsi" w:hAnsiTheme="minorHAnsi" w:cstheme="minorHAnsi"/>
          <w:color w:val="000000"/>
          <w:sz w:val="22"/>
          <w:szCs w:val="22"/>
        </w:rPr>
        <w:t xml:space="preserve">: 10.1089/neu.2015.4233. </w:t>
      </w:r>
      <w:proofErr w:type="spellStart"/>
      <w:r w:rsidR="00492850" w:rsidRPr="00C9324D">
        <w:rPr>
          <w:rFonts w:asciiTheme="minorHAnsi" w:hAnsiTheme="minorHAnsi" w:cstheme="minorHAnsi"/>
          <w:color w:val="000000"/>
          <w:sz w:val="22"/>
          <w:szCs w:val="22"/>
        </w:rPr>
        <w:t>Epub</w:t>
      </w:r>
      <w:proofErr w:type="spellEnd"/>
      <w:r w:rsidR="00492850" w:rsidRPr="00C9324D">
        <w:rPr>
          <w:rFonts w:asciiTheme="minorHAnsi" w:hAnsiTheme="minorHAnsi" w:cstheme="minorHAnsi"/>
          <w:color w:val="000000"/>
          <w:sz w:val="22"/>
          <w:szCs w:val="22"/>
        </w:rPr>
        <w:t xml:space="preserve"> 2016 Mar 18.</w:t>
      </w:r>
    </w:p>
    <w:p w14:paraId="336D4721" w14:textId="67F9EB37" w:rsidR="00792ADA" w:rsidRPr="00C9324D" w:rsidRDefault="00792ADA"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31" w:history="1">
        <w:r w:rsidRPr="00897C33">
          <w:rPr>
            <w:rStyle w:val="Hyperlink"/>
            <w:rFonts w:asciiTheme="minorHAnsi" w:hAnsiTheme="minorHAnsi" w:cstheme="minorHAnsi"/>
            <w:sz w:val="22"/>
            <w:szCs w:val="22"/>
          </w:rPr>
          <w:t>Read PDF Here</w:t>
        </w:r>
      </w:hyperlink>
    </w:p>
    <w:p w14:paraId="186EDD14" w14:textId="4B152C4F" w:rsidR="00492850" w:rsidRPr="00C9324D" w:rsidRDefault="00792ADA"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32" w:history="1">
        <w:r w:rsidR="005324CE" w:rsidRPr="0025376D">
          <w:rPr>
            <w:rStyle w:val="Hyperlink"/>
            <w:rFonts w:asciiTheme="minorHAnsi" w:hAnsiTheme="minorHAnsi" w:cstheme="minorHAnsi"/>
            <w:sz w:val="22"/>
            <w:szCs w:val="22"/>
          </w:rPr>
          <w:t>https://www.ncbi.nlm.nih.gov/pubmed/26711675</w:t>
        </w:r>
      </w:hyperlink>
    </w:p>
    <w:p w14:paraId="2A1DB5BB" w14:textId="68395509"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Moderate-to-severe traumatic brain injury (TBI) remains a major global challenge, with rising incidence, unchanging mortality and lifelong impairments. State-of-the-science reviews are important for research planning and clinical decision support. This review aimed to identify randomized controlled trials (RCTs) evaluating interventions for acute management of moderate/severe TBI, synthesize key RCT characteristics and findings, and determine their implications on clinical practice and future research. RCTs were identified through comprehensive database and other searches. Key characteristics, outcomes, risk of bias, and analysis approach were extracted. Data were narratively synthesized, with a focus on robust (multi-center, low risk of bias, n &gt; 100) RCTs, and three-dimensional graphical figures also were used to explore relationships between RCT characteristics and findings. A total of 207 RCTs were identified. The 191 completed RCTs enrolled 35,340 participants (median, 66). Most (72%) were single center and enrolled less than 100 participants (69%). There were 26 robust RCTs across 18 different interventions. For 74% of 392 comparisons across all included RCTs, there was no significant difference between groups. Positive findings were broadly distributed with respect to RCT characteristics. Less than one-third of RCTs demonstrated low risk of bias for random sequence generation or allocation concealment, less than one-quarter used covariate adjustment, and only 7% employed an ordinal analysis approach. Considerable investment of resources in producing 191 completed RCTs for acute TBI management has resulted in very little translatable evidence. This may result from broad distribution of research effort, small samples, preponderance of single-center RCTs, and methodological shortcomings. More sophisticated RCT design, large multi-center RCTs in priority areas, increased focus on pre-clinical research, and alternatives to RCTs, such as comparative effectiveness research and precision medicine, are needed to fully realize the potential of acute TBI research to benefit patients.</w:t>
      </w:r>
    </w:p>
    <w:p w14:paraId="7A80311A" w14:textId="22E8B5CC"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1478FD53" w14:textId="699DDCE6" w:rsidR="00492850" w:rsidRPr="003F24CC" w:rsidRDefault="00BC11A1"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17. </w:t>
      </w:r>
      <w:r w:rsidR="00492850" w:rsidRPr="00C9324D">
        <w:rPr>
          <w:rFonts w:asciiTheme="minorHAnsi" w:hAnsiTheme="minorHAnsi" w:cstheme="minorHAnsi"/>
          <w:b/>
          <w:bCs/>
          <w:color w:val="000000"/>
          <w:kern w:val="36"/>
          <w:sz w:val="22"/>
          <w:szCs w:val="22"/>
        </w:rPr>
        <w:t>Extracorporeal membrane oxygenation for adult respiratory distress syndrome in trauma patients: A case series and systematic literature review.</w:t>
      </w:r>
      <w:r w:rsidR="003F24CC">
        <w:rPr>
          <w:rFonts w:asciiTheme="minorHAnsi" w:hAnsiTheme="minorHAnsi" w:cstheme="minorHAnsi"/>
          <w:b/>
          <w:bCs/>
          <w:color w:val="000000"/>
          <w:kern w:val="36"/>
          <w:sz w:val="22"/>
          <w:szCs w:val="22"/>
        </w:rPr>
        <w:t xml:space="preserve"> </w:t>
      </w:r>
      <w:proofErr w:type="spellStart"/>
      <w:r w:rsidR="00492850" w:rsidRPr="003F24CC">
        <w:rPr>
          <w:rFonts w:asciiTheme="minorHAnsi" w:hAnsiTheme="minorHAnsi" w:cstheme="minorHAnsi"/>
          <w:color w:val="000000" w:themeColor="text1"/>
          <w:sz w:val="22"/>
          <w:szCs w:val="22"/>
        </w:rPr>
        <w:t>Robba</w:t>
      </w:r>
      <w:proofErr w:type="spellEnd"/>
      <w:r w:rsidR="00492850" w:rsidRPr="003F24CC">
        <w:rPr>
          <w:rFonts w:asciiTheme="minorHAnsi" w:hAnsiTheme="minorHAnsi" w:cstheme="minorHAnsi"/>
          <w:color w:val="000000" w:themeColor="text1"/>
          <w:sz w:val="22"/>
          <w:szCs w:val="22"/>
        </w:rPr>
        <w:t xml:space="preserve"> C, </w:t>
      </w:r>
      <w:r w:rsidR="003F24CC" w:rsidRPr="003F24CC">
        <w:rPr>
          <w:rFonts w:asciiTheme="minorHAnsi" w:eastAsiaTheme="minorHAnsi" w:hAnsiTheme="minorHAnsi" w:cstheme="minorHAnsi"/>
          <w:color w:val="000000" w:themeColor="text1"/>
          <w:sz w:val="22"/>
          <w:szCs w:val="22"/>
        </w:rPr>
        <w:t>et al.</w:t>
      </w:r>
      <w:r w:rsidR="003F24CC" w:rsidRPr="003F24CC">
        <w:rPr>
          <w:rFonts w:asciiTheme="minorHAnsi" w:hAnsiTheme="minorHAnsi" w:cstheme="minorHAnsi"/>
          <w:color w:val="000000" w:themeColor="text1"/>
          <w:sz w:val="22"/>
          <w:szCs w:val="22"/>
        </w:rPr>
        <w:t xml:space="preserve"> </w:t>
      </w:r>
      <w:r w:rsidR="00492850" w:rsidRPr="003F24CC">
        <w:rPr>
          <w:rFonts w:asciiTheme="minorHAnsi" w:hAnsiTheme="minorHAnsi" w:cstheme="minorHAnsi"/>
          <w:color w:val="000000" w:themeColor="text1"/>
          <w:sz w:val="22"/>
          <w:szCs w:val="22"/>
        </w:rPr>
        <w:t xml:space="preserve">J Trauma Acute Care Surg. 2017 Jan;82(1):165-173. </w:t>
      </w:r>
      <w:proofErr w:type="spellStart"/>
      <w:r w:rsidR="00492850" w:rsidRPr="003F24CC">
        <w:rPr>
          <w:rFonts w:asciiTheme="minorHAnsi" w:hAnsiTheme="minorHAnsi" w:cstheme="minorHAnsi"/>
          <w:color w:val="000000" w:themeColor="text1"/>
          <w:sz w:val="22"/>
          <w:szCs w:val="22"/>
        </w:rPr>
        <w:t>doi</w:t>
      </w:r>
      <w:proofErr w:type="spellEnd"/>
      <w:r w:rsidR="00492850" w:rsidRPr="003F24CC">
        <w:rPr>
          <w:rFonts w:asciiTheme="minorHAnsi" w:hAnsiTheme="minorHAnsi" w:cstheme="minorHAnsi"/>
          <w:color w:val="000000" w:themeColor="text1"/>
          <w:sz w:val="22"/>
          <w:szCs w:val="22"/>
        </w:rPr>
        <w:t>: 10.1097/TA.0000000000001276.</w:t>
      </w:r>
    </w:p>
    <w:p w14:paraId="72F00C8D" w14:textId="4B7870A1" w:rsidR="00BC11A1" w:rsidRPr="00C9324D" w:rsidRDefault="00BC11A1"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lastRenderedPageBreak/>
        <w:t xml:space="preserve">PDF: </w:t>
      </w:r>
      <w:hyperlink r:id="rId33" w:history="1">
        <w:r w:rsidRPr="00897C33">
          <w:rPr>
            <w:rStyle w:val="Hyperlink"/>
            <w:rFonts w:asciiTheme="minorHAnsi" w:hAnsiTheme="minorHAnsi" w:cstheme="minorHAnsi"/>
            <w:sz w:val="22"/>
            <w:szCs w:val="22"/>
          </w:rPr>
          <w:t>Read PDF Here</w:t>
        </w:r>
      </w:hyperlink>
    </w:p>
    <w:p w14:paraId="6191DECB" w14:textId="4BD32B11" w:rsidR="00492850" w:rsidRPr="00C9324D" w:rsidRDefault="00BC11A1"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sz w:val="22"/>
          <w:szCs w:val="22"/>
        </w:rPr>
        <w:t xml:space="preserve">URL: </w:t>
      </w:r>
      <w:hyperlink r:id="rId34" w:history="1">
        <w:r w:rsidR="003F24CC" w:rsidRPr="0025376D">
          <w:rPr>
            <w:rStyle w:val="Hyperlink"/>
            <w:rFonts w:asciiTheme="minorHAnsi" w:hAnsiTheme="minorHAnsi" w:cstheme="minorHAnsi"/>
            <w:sz w:val="22"/>
            <w:szCs w:val="22"/>
          </w:rPr>
          <w:t>https://www.ncbi.nlm.nih.gov/pubmed/27779577</w:t>
        </w:r>
      </w:hyperlink>
    </w:p>
    <w:p w14:paraId="7A26B7CB" w14:textId="77777777" w:rsidR="00492850" w:rsidRPr="00C9324D" w:rsidRDefault="0049285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BACKGROUND:</w:t>
      </w:r>
    </w:p>
    <w:p w14:paraId="3A65D15F"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roofErr w:type="spellStart"/>
      <w:r w:rsidRPr="00C9324D">
        <w:rPr>
          <w:rFonts w:asciiTheme="minorHAnsi" w:hAnsiTheme="minorHAnsi" w:cstheme="minorHAnsi"/>
          <w:color w:val="000000"/>
          <w:sz w:val="22"/>
          <w:szCs w:val="22"/>
        </w:rPr>
        <w:t>Venovenous</w:t>
      </w:r>
      <w:proofErr w:type="spellEnd"/>
      <w:r w:rsidRPr="00C9324D">
        <w:rPr>
          <w:rFonts w:asciiTheme="minorHAnsi" w:hAnsiTheme="minorHAnsi" w:cstheme="minorHAnsi"/>
          <w:color w:val="000000"/>
          <w:sz w:val="22"/>
          <w:szCs w:val="22"/>
        </w:rPr>
        <w:t xml:space="preserve"> extracorporeal membrane oxygenation (</w:t>
      </w:r>
      <w:proofErr w:type="spellStart"/>
      <w:r w:rsidRPr="00C9324D">
        <w:rPr>
          <w:rFonts w:asciiTheme="minorHAnsi" w:hAnsiTheme="minorHAnsi" w:cstheme="minorHAnsi"/>
          <w:color w:val="000000"/>
          <w:sz w:val="22"/>
          <w:szCs w:val="22"/>
        </w:rPr>
        <w:t>vv</w:t>
      </w:r>
      <w:proofErr w:type="spellEnd"/>
      <w:r w:rsidRPr="00C9324D">
        <w:rPr>
          <w:rFonts w:asciiTheme="minorHAnsi" w:hAnsiTheme="minorHAnsi" w:cstheme="minorHAnsi"/>
          <w:color w:val="000000"/>
          <w:sz w:val="22"/>
          <w:szCs w:val="22"/>
        </w:rPr>
        <w:t xml:space="preserve">-ECMO) is an established salvage therapy for severe respiratory </w:t>
      </w:r>
      <w:proofErr w:type="gramStart"/>
      <w:r w:rsidRPr="00C9324D">
        <w:rPr>
          <w:rFonts w:asciiTheme="minorHAnsi" w:hAnsiTheme="minorHAnsi" w:cstheme="minorHAnsi"/>
          <w:color w:val="000000"/>
          <w:sz w:val="22"/>
          <w:szCs w:val="22"/>
        </w:rPr>
        <w:t>failure, and</w:t>
      </w:r>
      <w:proofErr w:type="gramEnd"/>
      <w:r w:rsidRPr="00C9324D">
        <w:rPr>
          <w:rFonts w:asciiTheme="minorHAnsi" w:hAnsiTheme="minorHAnsi" w:cstheme="minorHAnsi"/>
          <w:color w:val="000000"/>
          <w:sz w:val="22"/>
          <w:szCs w:val="22"/>
        </w:rPr>
        <w:t xml:space="preserve"> may provide an alternative form of treatment for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-induced adult respiratory distress syndrome (</w:t>
      </w:r>
      <w:r w:rsidRPr="00C9324D">
        <w:rPr>
          <w:rStyle w:val="highlight"/>
          <w:rFonts w:asciiTheme="minorHAnsi" w:hAnsiTheme="minorHAnsi" w:cstheme="minorHAnsi"/>
          <w:color w:val="000000"/>
          <w:sz w:val="22"/>
          <w:szCs w:val="22"/>
        </w:rPr>
        <w:t>ARDS</w:t>
      </w:r>
      <w:r w:rsidRPr="00C9324D">
        <w:rPr>
          <w:rFonts w:asciiTheme="minorHAnsi" w:hAnsiTheme="minorHAnsi" w:cstheme="minorHAnsi"/>
          <w:color w:val="000000"/>
          <w:sz w:val="22"/>
          <w:szCs w:val="22"/>
        </w:rPr>
        <w:t xml:space="preserve">) when conventional treatments have failed. The need for systemic anticoagulation is a relative contraindication for patients with bleeding risks, especially in </w:t>
      </w:r>
      <w:proofErr w:type="spellStart"/>
      <w:r w:rsidRPr="00C9324D">
        <w:rPr>
          <w:rFonts w:asciiTheme="minorHAnsi" w:hAnsiTheme="minorHAnsi" w:cstheme="minorHAnsi"/>
          <w:color w:val="000000"/>
          <w:sz w:val="22"/>
          <w:szCs w:val="22"/>
        </w:rPr>
        <w:t>multitraumatic</w:t>
      </w:r>
      <w:proofErr w:type="spellEnd"/>
      <w:r w:rsidRPr="00C9324D">
        <w:rPr>
          <w:rFonts w:asciiTheme="minorHAnsi" w:hAnsiTheme="minorHAnsi" w:cstheme="minorHAnsi"/>
          <w:color w:val="000000"/>
          <w:sz w:val="22"/>
          <w:szCs w:val="22"/>
        </w:rPr>
        <w:t xml:space="preserve"> injury.</w:t>
      </w:r>
    </w:p>
    <w:p w14:paraId="6F1DEF44" w14:textId="77777777" w:rsidR="00492850" w:rsidRPr="00C9324D" w:rsidRDefault="0049285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METHODS:</w:t>
      </w:r>
    </w:p>
    <w:p w14:paraId="6A710806"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describe a case series of four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with </w:t>
      </w:r>
      <w:r w:rsidRPr="00C9324D">
        <w:rPr>
          <w:rStyle w:val="highlight"/>
          <w:rFonts w:asciiTheme="minorHAnsi" w:hAnsiTheme="minorHAnsi" w:cstheme="minorHAnsi"/>
          <w:color w:val="000000"/>
          <w:sz w:val="22"/>
          <w:szCs w:val="22"/>
        </w:rPr>
        <w:t>ARDS</w:t>
      </w:r>
      <w:r w:rsidRPr="00C9324D">
        <w:rPr>
          <w:rFonts w:asciiTheme="minorHAnsi" w:hAnsiTheme="minorHAnsi" w:cstheme="minorHAnsi"/>
          <w:color w:val="000000"/>
          <w:sz w:val="22"/>
          <w:szCs w:val="22"/>
        </w:rPr>
        <w:t> who were managed with ECMO admitted to the neuro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unit at Addenbrooke's Hospital, Cambridge (UK), from January 2000 to January 2016. We performed a systematic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xml:space="preserve"> of the available literature to investigate the safety and efficacy of </w:t>
      </w:r>
      <w:proofErr w:type="spellStart"/>
      <w:r w:rsidRPr="00C9324D">
        <w:rPr>
          <w:rFonts w:asciiTheme="minorHAnsi" w:hAnsiTheme="minorHAnsi" w:cstheme="minorHAnsi"/>
          <w:color w:val="000000"/>
          <w:sz w:val="22"/>
          <w:szCs w:val="22"/>
        </w:rPr>
        <w:t>vv</w:t>
      </w:r>
      <w:proofErr w:type="spellEnd"/>
      <w:r w:rsidRPr="00C9324D">
        <w:rPr>
          <w:rFonts w:asciiTheme="minorHAnsi" w:hAnsiTheme="minorHAnsi" w:cstheme="minorHAnsi"/>
          <w:color w:val="000000"/>
          <w:sz w:val="22"/>
          <w:szCs w:val="22"/>
        </w:rPr>
        <w:t>-ECMO in posttraumatic </w:t>
      </w:r>
      <w:r w:rsidRPr="00C9324D">
        <w:rPr>
          <w:rStyle w:val="highlight"/>
          <w:rFonts w:asciiTheme="minorHAnsi" w:hAnsiTheme="minorHAnsi" w:cstheme="minorHAnsi"/>
          <w:color w:val="000000"/>
          <w:sz w:val="22"/>
          <w:szCs w:val="22"/>
        </w:rPr>
        <w:t>ARDS</w:t>
      </w:r>
      <w:r w:rsidRPr="00C9324D">
        <w:rPr>
          <w:rFonts w:asciiTheme="minorHAnsi" w:hAnsiTheme="minorHAnsi" w:cstheme="minorHAnsi"/>
          <w:color w:val="000000"/>
          <w:sz w:val="22"/>
          <w:szCs w:val="22"/>
        </w:rPr>
        <w:t>, focusing on the use of different anticoagulation strategies and risk of bleeding on patients with multiple </w:t>
      </w:r>
      <w:r w:rsidRPr="00C9324D">
        <w:rPr>
          <w:rStyle w:val="highlight"/>
          <w:rFonts w:asciiTheme="minorHAnsi" w:hAnsiTheme="minorHAnsi" w:cstheme="minorHAnsi"/>
          <w:color w:val="000000"/>
          <w:sz w:val="22"/>
          <w:szCs w:val="22"/>
        </w:rPr>
        <w:t>injuries</w:t>
      </w:r>
      <w:r w:rsidRPr="00C9324D">
        <w:rPr>
          <w:rFonts w:asciiTheme="minorHAnsi" w:hAnsiTheme="minorHAnsi" w:cstheme="minorHAnsi"/>
          <w:color w:val="000000"/>
          <w:sz w:val="22"/>
          <w:szCs w:val="22"/>
        </w:rPr>
        <w:t>.</w:t>
      </w:r>
    </w:p>
    <w:p w14:paraId="0D4DC5FE" w14:textId="77777777" w:rsidR="00492850" w:rsidRPr="00C9324D" w:rsidRDefault="0049285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RESULTS:</w:t>
      </w:r>
    </w:p>
    <w:p w14:paraId="7BB165C1"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Thirty-one patients were included. A heparin bolus was given in 16 cases. Eleven patients developed complications during treatment with ECMO with three cases of major bleeding. In all documented cases of bleeding a bolus and infusion of heparin was administered, aiming for an activated clotting time (ACT) target longer than 150 seconds. Two patients treated with heparin-free ECMO developed thromboembolic complications. Four patients died, and death was never directly or indirectly related to use of ECMO.</w:t>
      </w:r>
    </w:p>
    <w:p w14:paraId="5F999E10" w14:textId="77777777" w:rsidR="00492850" w:rsidRPr="00C9324D" w:rsidRDefault="0049285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CONCLUSION:</w:t>
      </w:r>
    </w:p>
    <w:p w14:paraId="2351BCE2" w14:textId="217DC703"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roofErr w:type="spellStart"/>
      <w:r w:rsidRPr="00C9324D">
        <w:rPr>
          <w:rFonts w:asciiTheme="minorHAnsi" w:hAnsiTheme="minorHAnsi" w:cstheme="minorHAnsi"/>
          <w:color w:val="000000"/>
          <w:sz w:val="22"/>
          <w:szCs w:val="22"/>
        </w:rPr>
        <w:t>vv</w:t>
      </w:r>
      <w:proofErr w:type="spellEnd"/>
      <w:r w:rsidRPr="00C9324D">
        <w:rPr>
          <w:rFonts w:asciiTheme="minorHAnsi" w:hAnsiTheme="minorHAnsi" w:cstheme="minorHAnsi"/>
          <w:color w:val="000000"/>
          <w:sz w:val="22"/>
          <w:szCs w:val="22"/>
        </w:rPr>
        <w:t>-ECMO can be lifesaving in respiratory failure. Our experience and our literature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xml:space="preserve"> suggest that </w:t>
      </w:r>
      <w:proofErr w:type="spellStart"/>
      <w:r w:rsidRPr="00C9324D">
        <w:rPr>
          <w:rFonts w:asciiTheme="minorHAnsi" w:hAnsiTheme="minorHAnsi" w:cstheme="minorHAnsi"/>
          <w:color w:val="000000"/>
          <w:sz w:val="22"/>
          <w:szCs w:val="22"/>
        </w:rPr>
        <w:t>vv</w:t>
      </w:r>
      <w:proofErr w:type="spellEnd"/>
      <w:r w:rsidRPr="00C9324D">
        <w:rPr>
          <w:rFonts w:asciiTheme="minorHAnsi" w:hAnsiTheme="minorHAnsi" w:cstheme="minorHAnsi"/>
          <w:color w:val="000000"/>
          <w:sz w:val="22"/>
          <w:szCs w:val="22"/>
        </w:rPr>
        <w:t>-ECMO should be considered as a rescue treatment for the management of severe hypoxemic respiratory failure secondary to </w:t>
      </w:r>
      <w:r w:rsidRPr="00C9324D">
        <w:rPr>
          <w:rStyle w:val="highlight"/>
          <w:rFonts w:asciiTheme="minorHAnsi" w:hAnsiTheme="minorHAnsi" w:cstheme="minorHAnsi"/>
          <w:color w:val="000000"/>
          <w:sz w:val="22"/>
          <w:szCs w:val="22"/>
        </w:rPr>
        <w:t>ARDS</w:t>
      </w:r>
      <w:r w:rsidRPr="00C9324D">
        <w:rPr>
          <w:rFonts w:asciiTheme="minorHAnsi" w:hAnsiTheme="minorHAnsi" w:cstheme="minorHAnsi"/>
          <w:color w:val="000000"/>
          <w:sz w:val="22"/>
          <w:szCs w:val="22"/>
        </w:rPr>
        <w:t> in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w:t>
      </w:r>
      <w:r w:rsidR="004D5843" w:rsidRPr="00C9324D">
        <w:rPr>
          <w:rFonts w:asciiTheme="minorHAnsi" w:hAnsiTheme="minorHAnsi" w:cstheme="minorHAnsi"/>
          <w:color w:val="000000"/>
          <w:sz w:val="22"/>
          <w:szCs w:val="22"/>
        </w:rPr>
        <w:t xml:space="preserve"> </w:t>
      </w:r>
      <w:r w:rsidRPr="00C9324D">
        <w:rPr>
          <w:rFonts w:asciiTheme="minorHAnsi" w:hAnsiTheme="minorHAnsi" w:cstheme="minorHAnsi"/>
          <w:color w:val="000000"/>
          <w:sz w:val="22"/>
          <w:szCs w:val="22"/>
        </w:rPr>
        <w:t>For patients with a high risk of bleeding, the use of ECMO with no initial anticoagulation could be considered a valid option. For patients with a moderate risk of bleeding, use of a heparin infusion keeping an ACT target shorter than 150 seconds can be appropriate.</w:t>
      </w:r>
    </w:p>
    <w:p w14:paraId="7583CCD6" w14:textId="2B3E0EB9"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32D45D5B" w14:textId="59FDBA26" w:rsidR="00492850" w:rsidRPr="003F24CC" w:rsidRDefault="00BC11A1"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18. </w:t>
      </w:r>
      <w:r w:rsidR="00492850" w:rsidRPr="00C9324D">
        <w:rPr>
          <w:rFonts w:asciiTheme="minorHAnsi" w:hAnsiTheme="minorHAnsi" w:cstheme="minorHAnsi"/>
          <w:b/>
          <w:bCs/>
          <w:color w:val="000000"/>
          <w:kern w:val="36"/>
          <w:sz w:val="22"/>
          <w:szCs w:val="22"/>
        </w:rPr>
        <w:t>Strategies for ventilation in acute, severe lung injury after combat trauma.</w:t>
      </w:r>
      <w:r w:rsidR="003F24CC">
        <w:rPr>
          <w:rFonts w:asciiTheme="minorHAnsi" w:hAnsiTheme="minorHAnsi" w:cstheme="minorHAnsi"/>
          <w:b/>
          <w:bCs/>
          <w:color w:val="000000"/>
          <w:kern w:val="36"/>
          <w:sz w:val="22"/>
          <w:szCs w:val="22"/>
        </w:rPr>
        <w:t xml:space="preserve"> </w:t>
      </w:r>
      <w:proofErr w:type="spellStart"/>
      <w:r w:rsidR="00492850" w:rsidRPr="003F24CC">
        <w:rPr>
          <w:rFonts w:asciiTheme="minorHAnsi" w:hAnsiTheme="minorHAnsi" w:cstheme="minorHAnsi"/>
          <w:color w:val="000000" w:themeColor="text1"/>
          <w:sz w:val="22"/>
          <w:szCs w:val="22"/>
        </w:rPr>
        <w:t>Brogden</w:t>
      </w:r>
      <w:proofErr w:type="spellEnd"/>
      <w:r w:rsidR="00492850" w:rsidRPr="003F24CC">
        <w:rPr>
          <w:rFonts w:asciiTheme="minorHAnsi" w:hAnsiTheme="minorHAnsi" w:cstheme="minorHAnsi"/>
          <w:color w:val="000000" w:themeColor="text1"/>
          <w:sz w:val="22"/>
          <w:szCs w:val="22"/>
        </w:rPr>
        <w:t xml:space="preserve"> TG, </w:t>
      </w:r>
      <w:r w:rsidR="003F24CC" w:rsidRPr="003F24CC">
        <w:rPr>
          <w:rFonts w:asciiTheme="minorHAnsi" w:hAnsiTheme="minorHAnsi" w:cstheme="minorHAnsi"/>
          <w:color w:val="000000" w:themeColor="text1"/>
          <w:sz w:val="22"/>
          <w:szCs w:val="22"/>
        </w:rPr>
        <w:t>et al.</w:t>
      </w:r>
      <w:proofErr w:type="spellStart"/>
      <w:r w:rsidR="003F24CC" w:rsidRPr="003F24CC">
        <w:rPr>
          <w:rFonts w:asciiTheme="minorHAnsi" w:hAnsiTheme="minorHAnsi" w:cstheme="minorHAnsi"/>
          <w:color w:val="000000" w:themeColor="text1"/>
          <w:sz w:val="22"/>
          <w:szCs w:val="22"/>
        </w:rPr>
        <w:t xml:space="preserve"> </w:t>
      </w:r>
      <w:proofErr w:type="spellEnd"/>
      <w:r w:rsidR="00492850" w:rsidRPr="003F24CC">
        <w:rPr>
          <w:rFonts w:asciiTheme="minorHAnsi" w:hAnsiTheme="minorHAnsi" w:cstheme="minorHAnsi"/>
          <w:color w:val="000000" w:themeColor="text1"/>
          <w:sz w:val="22"/>
          <w:szCs w:val="22"/>
        </w:rPr>
        <w:t xml:space="preserve">J R Army Med Corps. 2015 Mar;161(1):14-21. </w:t>
      </w:r>
      <w:proofErr w:type="spellStart"/>
      <w:r w:rsidR="00492850" w:rsidRPr="003F24CC">
        <w:rPr>
          <w:rFonts w:asciiTheme="minorHAnsi" w:hAnsiTheme="minorHAnsi" w:cstheme="minorHAnsi"/>
          <w:color w:val="000000" w:themeColor="text1"/>
          <w:sz w:val="22"/>
          <w:szCs w:val="22"/>
        </w:rPr>
        <w:t>doi</w:t>
      </w:r>
      <w:proofErr w:type="spellEnd"/>
      <w:r w:rsidR="00492850" w:rsidRPr="003F24CC">
        <w:rPr>
          <w:rFonts w:asciiTheme="minorHAnsi" w:hAnsiTheme="minorHAnsi" w:cstheme="minorHAnsi"/>
          <w:color w:val="000000" w:themeColor="text1"/>
          <w:sz w:val="22"/>
          <w:szCs w:val="22"/>
        </w:rPr>
        <w:t xml:space="preserve">: 10.1136/jramc-2013-000159. </w:t>
      </w:r>
      <w:proofErr w:type="spellStart"/>
      <w:r w:rsidR="00492850" w:rsidRPr="003F24CC">
        <w:rPr>
          <w:rFonts w:asciiTheme="minorHAnsi" w:hAnsiTheme="minorHAnsi" w:cstheme="minorHAnsi"/>
          <w:color w:val="000000" w:themeColor="text1"/>
          <w:sz w:val="22"/>
          <w:szCs w:val="22"/>
        </w:rPr>
        <w:t>Epub</w:t>
      </w:r>
      <w:proofErr w:type="spellEnd"/>
      <w:r w:rsidR="00492850" w:rsidRPr="003F24CC">
        <w:rPr>
          <w:rFonts w:asciiTheme="minorHAnsi" w:hAnsiTheme="minorHAnsi" w:cstheme="minorHAnsi"/>
          <w:color w:val="000000" w:themeColor="text1"/>
          <w:sz w:val="22"/>
          <w:szCs w:val="22"/>
        </w:rPr>
        <w:t xml:space="preserve"> </w:t>
      </w:r>
      <w:r w:rsidR="00492850" w:rsidRPr="00C9324D">
        <w:rPr>
          <w:rFonts w:asciiTheme="minorHAnsi" w:hAnsiTheme="minorHAnsi" w:cstheme="minorHAnsi"/>
          <w:color w:val="000000"/>
          <w:sz w:val="22"/>
          <w:szCs w:val="22"/>
        </w:rPr>
        <w:t>2013 Nov 12.</w:t>
      </w:r>
    </w:p>
    <w:p w14:paraId="3F958789" w14:textId="2F0DAD50" w:rsidR="00BC11A1" w:rsidRPr="00C9324D" w:rsidRDefault="00BC11A1"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 available</w:t>
      </w:r>
    </w:p>
    <w:p w14:paraId="06C7896E" w14:textId="55BC1A14" w:rsidR="00492850" w:rsidRPr="00C9324D" w:rsidRDefault="00BC11A1"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35" w:history="1">
        <w:r w:rsidR="003F24CC" w:rsidRPr="0025376D">
          <w:rPr>
            <w:rStyle w:val="Hyperlink"/>
            <w:rFonts w:asciiTheme="minorHAnsi" w:hAnsiTheme="minorHAnsi" w:cstheme="minorHAnsi"/>
            <w:sz w:val="22"/>
            <w:szCs w:val="22"/>
          </w:rPr>
          <w:t>https://www.ncbi.nlm.nih.gov/pubmed/24222262</w:t>
        </w:r>
      </w:hyperlink>
    </w:p>
    <w:p w14:paraId="4F4F299E" w14:textId="77777777"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Post-traumatic Acute Respiratory Distress Syndrome (</w:t>
      </w:r>
      <w:r w:rsidRPr="00C9324D">
        <w:rPr>
          <w:rStyle w:val="highlight"/>
          <w:rFonts w:asciiTheme="minorHAnsi" w:eastAsiaTheme="majorEastAsia" w:hAnsiTheme="minorHAnsi" w:cstheme="minorHAnsi"/>
          <w:color w:val="000000"/>
          <w:sz w:val="22"/>
          <w:szCs w:val="22"/>
        </w:rPr>
        <w:t>ARDS</w:t>
      </w:r>
      <w:r w:rsidRPr="00C9324D">
        <w:rPr>
          <w:rFonts w:asciiTheme="minorHAnsi" w:hAnsiTheme="minorHAnsi" w:cstheme="minorHAnsi"/>
          <w:color w:val="000000"/>
          <w:sz w:val="22"/>
          <w:szCs w:val="22"/>
        </w:rPr>
        <w:t>) continues to be a major </w:t>
      </w:r>
      <w:r w:rsidRPr="00C9324D">
        <w:rPr>
          <w:rStyle w:val="highlight"/>
          <w:rFonts w:asciiTheme="minorHAnsi" w:eastAsiaTheme="majorEastAsia" w:hAnsiTheme="minorHAnsi" w:cstheme="minorHAnsi"/>
          <w:color w:val="000000"/>
          <w:sz w:val="22"/>
          <w:szCs w:val="22"/>
        </w:rPr>
        <w:t>critical care</w:t>
      </w:r>
      <w:r w:rsidRPr="00C9324D">
        <w:rPr>
          <w:rFonts w:asciiTheme="minorHAnsi" w:hAnsiTheme="minorHAnsi" w:cstheme="minorHAnsi"/>
          <w:color w:val="000000"/>
          <w:sz w:val="22"/>
          <w:szCs w:val="22"/>
        </w:rPr>
        <w:t> challenge with a high associated mortality and extensive morbidity for those who survive. This paper explores the evolution in recognition and management of this condition and makes some recommendations for treatment of post-combat </w:t>
      </w:r>
      <w:r w:rsidRPr="00C9324D">
        <w:rPr>
          <w:rStyle w:val="highlight"/>
          <w:rFonts w:asciiTheme="minorHAnsi" w:eastAsiaTheme="majorEastAsia" w:hAnsiTheme="minorHAnsi" w:cstheme="minorHAnsi"/>
          <w:color w:val="000000"/>
          <w:sz w:val="22"/>
          <w:szCs w:val="22"/>
        </w:rPr>
        <w:t>ARDS</w:t>
      </w:r>
      <w:r w:rsidRPr="00C9324D">
        <w:rPr>
          <w:rFonts w:asciiTheme="minorHAnsi" w:hAnsiTheme="minorHAnsi" w:cstheme="minorHAnsi"/>
          <w:color w:val="000000"/>
          <w:sz w:val="22"/>
          <w:szCs w:val="22"/>
        </w:rPr>
        <w:t> for military practitioners. It is aimed at the generalist in disciplines other than </w:t>
      </w:r>
      <w:r w:rsidRPr="00C9324D">
        <w:rPr>
          <w:rStyle w:val="highlight"/>
          <w:rFonts w:asciiTheme="minorHAnsi" w:eastAsiaTheme="majorEastAsia" w:hAnsiTheme="minorHAnsi" w:cstheme="minorHAnsi"/>
          <w:color w:val="000000"/>
          <w:sz w:val="22"/>
          <w:szCs w:val="22"/>
        </w:rPr>
        <w:t xml:space="preserve">critical </w:t>
      </w:r>
      <w:proofErr w:type="gramStart"/>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but</w:t>
      </w:r>
      <w:proofErr w:type="gramEnd"/>
      <w:r w:rsidRPr="00C9324D">
        <w:rPr>
          <w:rFonts w:asciiTheme="minorHAnsi" w:hAnsiTheme="minorHAnsi" w:cstheme="minorHAnsi"/>
          <w:color w:val="000000"/>
          <w:sz w:val="22"/>
          <w:szCs w:val="22"/>
        </w:rPr>
        <w:t xml:space="preserve"> will also be of interest to intensivists.</w:t>
      </w:r>
    </w:p>
    <w:p w14:paraId="068D64E1" w14:textId="4DC4182B" w:rsidR="00492850" w:rsidRPr="00C9324D" w:rsidRDefault="00492850"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3826DD78" w14:textId="6BED619B" w:rsidR="005B709F" w:rsidRPr="003F24CC" w:rsidRDefault="00FF18BE"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19. </w:t>
      </w:r>
      <w:r w:rsidR="005B709F" w:rsidRPr="00C9324D">
        <w:rPr>
          <w:rFonts w:asciiTheme="minorHAnsi" w:hAnsiTheme="minorHAnsi" w:cstheme="minorHAnsi"/>
          <w:b/>
          <w:bCs/>
          <w:color w:val="000000"/>
          <w:kern w:val="36"/>
          <w:sz w:val="22"/>
          <w:szCs w:val="22"/>
        </w:rPr>
        <w:t>Enteral versus parenteral nutrition and enteral versus a combination of enteral and parenteral nutrition for adults in the intensive care unit.</w:t>
      </w:r>
      <w:r w:rsidR="003F24CC">
        <w:rPr>
          <w:rFonts w:asciiTheme="minorHAnsi" w:hAnsiTheme="minorHAnsi" w:cstheme="minorHAnsi"/>
          <w:b/>
          <w:bCs/>
          <w:color w:val="000000"/>
          <w:kern w:val="36"/>
          <w:sz w:val="22"/>
          <w:szCs w:val="22"/>
        </w:rPr>
        <w:t xml:space="preserve"> </w:t>
      </w:r>
      <w:r w:rsidR="005B709F" w:rsidRPr="003F24CC">
        <w:rPr>
          <w:rFonts w:asciiTheme="minorHAnsi" w:hAnsiTheme="minorHAnsi" w:cstheme="minorHAnsi"/>
          <w:color w:val="000000" w:themeColor="text1"/>
          <w:sz w:val="22"/>
          <w:szCs w:val="22"/>
        </w:rPr>
        <w:t>Lewis SR, </w:t>
      </w:r>
      <w:r w:rsidR="003F24CC" w:rsidRPr="003F24CC">
        <w:rPr>
          <w:rFonts w:asciiTheme="minorHAnsi" w:hAnsiTheme="minorHAnsi" w:cstheme="minorHAnsi"/>
          <w:color w:val="000000" w:themeColor="text1"/>
          <w:sz w:val="22"/>
          <w:szCs w:val="22"/>
        </w:rPr>
        <w:t xml:space="preserve">et al. </w:t>
      </w:r>
      <w:r w:rsidR="005B709F" w:rsidRPr="003F24CC">
        <w:rPr>
          <w:rFonts w:asciiTheme="minorHAnsi" w:hAnsiTheme="minorHAnsi" w:cstheme="minorHAnsi"/>
          <w:color w:val="000000" w:themeColor="text1"/>
          <w:sz w:val="22"/>
          <w:szCs w:val="22"/>
        </w:rPr>
        <w:t xml:space="preserve">Cochrane Database Syst Rev. 2018 Jun 8;6:CD012276. </w:t>
      </w:r>
      <w:proofErr w:type="spellStart"/>
      <w:r w:rsidR="005B709F" w:rsidRPr="003F24CC">
        <w:rPr>
          <w:rFonts w:asciiTheme="minorHAnsi" w:hAnsiTheme="minorHAnsi" w:cstheme="minorHAnsi"/>
          <w:color w:val="000000" w:themeColor="text1"/>
          <w:sz w:val="22"/>
          <w:szCs w:val="22"/>
        </w:rPr>
        <w:t>doi</w:t>
      </w:r>
      <w:proofErr w:type="spellEnd"/>
      <w:r w:rsidR="005B709F" w:rsidRPr="003F24CC">
        <w:rPr>
          <w:rFonts w:asciiTheme="minorHAnsi" w:hAnsiTheme="minorHAnsi" w:cstheme="minorHAnsi"/>
          <w:color w:val="000000" w:themeColor="text1"/>
          <w:sz w:val="22"/>
          <w:szCs w:val="22"/>
        </w:rPr>
        <w:t xml:space="preserve">: </w:t>
      </w:r>
      <w:r w:rsidR="005B709F" w:rsidRPr="00C9324D">
        <w:rPr>
          <w:rFonts w:asciiTheme="minorHAnsi" w:hAnsiTheme="minorHAnsi" w:cstheme="minorHAnsi"/>
          <w:color w:val="000000"/>
          <w:sz w:val="22"/>
          <w:szCs w:val="22"/>
        </w:rPr>
        <w:t>10.1002/14651858.CD012276.pub2.</w:t>
      </w:r>
    </w:p>
    <w:p w14:paraId="07C674D5" w14:textId="75DA1EAC" w:rsidR="00FF18BE" w:rsidRPr="00C9324D" w:rsidRDefault="00FF18BE"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36" w:history="1">
        <w:r w:rsidRPr="00897C33">
          <w:rPr>
            <w:rStyle w:val="Hyperlink"/>
            <w:rFonts w:asciiTheme="minorHAnsi" w:hAnsiTheme="minorHAnsi" w:cstheme="minorHAnsi"/>
            <w:sz w:val="22"/>
            <w:szCs w:val="22"/>
          </w:rPr>
          <w:t>Read PDF Here</w:t>
        </w:r>
      </w:hyperlink>
    </w:p>
    <w:p w14:paraId="76DFFC90" w14:textId="18DA1A25" w:rsidR="005B709F" w:rsidRPr="00C9324D" w:rsidRDefault="00FF18BE"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37" w:history="1">
        <w:r w:rsidR="003F24CC" w:rsidRPr="0025376D">
          <w:rPr>
            <w:rStyle w:val="Hyperlink"/>
            <w:rFonts w:asciiTheme="minorHAnsi" w:hAnsiTheme="minorHAnsi" w:cstheme="minorHAnsi"/>
            <w:sz w:val="22"/>
            <w:szCs w:val="22"/>
          </w:rPr>
          <w:t>https://www.ncbi.nlm.nih.gov/pubmed/29883514</w:t>
        </w:r>
      </w:hyperlink>
    </w:p>
    <w:p w14:paraId="3B9FA183"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BACKGROUND:</w:t>
      </w:r>
    </w:p>
    <w:p w14:paraId="7603E1DF"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Critically ill people are at increased risk of malnutrition. Acute and chronic illness,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and inflammation induce stress-related catabolism, and drug-induced adverse effects may reduce appetite or increase nausea and vomiting. In addition, patient management in the intensive </w:t>
      </w:r>
      <w:r w:rsidRPr="00C9324D">
        <w:rPr>
          <w:rStyle w:val="highlight"/>
          <w:rFonts w:asciiTheme="minorHAnsi" w:hAnsiTheme="minorHAnsi" w:cstheme="minorHAnsi"/>
          <w:color w:val="000000"/>
          <w:sz w:val="22"/>
          <w:szCs w:val="22"/>
        </w:rPr>
        <w:t>care</w:t>
      </w:r>
      <w:r w:rsidRPr="00C9324D">
        <w:rPr>
          <w:rFonts w:asciiTheme="minorHAnsi" w:hAnsiTheme="minorHAnsi" w:cstheme="minorHAnsi"/>
          <w:color w:val="000000"/>
          <w:sz w:val="22"/>
          <w:szCs w:val="22"/>
        </w:rPr>
        <w:t xml:space="preserve"> unit (ICU) may </w:t>
      </w:r>
      <w:r w:rsidRPr="00C9324D">
        <w:rPr>
          <w:rFonts w:asciiTheme="minorHAnsi" w:hAnsiTheme="minorHAnsi" w:cstheme="minorHAnsi"/>
          <w:color w:val="000000"/>
          <w:sz w:val="22"/>
          <w:szCs w:val="22"/>
        </w:rPr>
        <w:lastRenderedPageBreak/>
        <w:t>also interrupt feeding routines. Methods to deliver </w:t>
      </w:r>
      <w:r w:rsidRPr="00C9324D">
        <w:rPr>
          <w:rStyle w:val="highlight"/>
          <w:rFonts w:asciiTheme="minorHAnsi" w:hAnsiTheme="minorHAnsi" w:cstheme="minorHAnsi"/>
          <w:color w:val="000000"/>
          <w:sz w:val="22"/>
          <w:szCs w:val="22"/>
        </w:rPr>
        <w:t>nutritional</w:t>
      </w:r>
      <w:r w:rsidRPr="00C9324D">
        <w:rPr>
          <w:rFonts w:asciiTheme="minorHAnsi" w:hAnsiTheme="minorHAnsi" w:cstheme="minorHAnsi"/>
          <w:color w:val="000000"/>
          <w:sz w:val="22"/>
          <w:szCs w:val="22"/>
        </w:rPr>
        <w:t> requirements include provision of enteral </w:t>
      </w:r>
      <w:r w:rsidRPr="00C9324D">
        <w:rPr>
          <w:rStyle w:val="highlight"/>
          <w:rFonts w:asciiTheme="minorHAnsi" w:hAnsiTheme="minorHAnsi" w:cstheme="minorHAnsi"/>
          <w:color w:val="000000"/>
          <w:sz w:val="22"/>
          <w:szCs w:val="22"/>
        </w:rPr>
        <w:t>nutrition</w:t>
      </w:r>
      <w:r w:rsidRPr="00C9324D">
        <w:rPr>
          <w:rFonts w:asciiTheme="minorHAnsi" w:hAnsiTheme="minorHAnsi" w:cstheme="minorHAnsi"/>
          <w:color w:val="000000"/>
          <w:sz w:val="22"/>
          <w:szCs w:val="22"/>
        </w:rPr>
        <w:t> (EN), or parenteral </w:t>
      </w:r>
      <w:r w:rsidRPr="00C9324D">
        <w:rPr>
          <w:rStyle w:val="highlight"/>
          <w:rFonts w:asciiTheme="minorHAnsi" w:hAnsiTheme="minorHAnsi" w:cstheme="minorHAnsi"/>
          <w:color w:val="000000"/>
          <w:sz w:val="22"/>
          <w:szCs w:val="22"/>
        </w:rPr>
        <w:t>nutrition</w:t>
      </w:r>
      <w:r w:rsidRPr="00C9324D">
        <w:rPr>
          <w:rFonts w:asciiTheme="minorHAnsi" w:hAnsiTheme="minorHAnsi" w:cstheme="minorHAnsi"/>
          <w:color w:val="000000"/>
          <w:sz w:val="22"/>
          <w:szCs w:val="22"/>
        </w:rPr>
        <w:t> (PN), or a combination of both (EN and PN). However, each method is problematic. This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aimed to determine the route of delivery that optimizes uptake of </w:t>
      </w:r>
      <w:r w:rsidRPr="00C9324D">
        <w:rPr>
          <w:rStyle w:val="highlight"/>
          <w:rFonts w:asciiTheme="minorHAnsi" w:hAnsiTheme="minorHAnsi" w:cstheme="minorHAnsi"/>
          <w:color w:val="000000"/>
          <w:sz w:val="22"/>
          <w:szCs w:val="22"/>
        </w:rPr>
        <w:t>nutrition</w:t>
      </w:r>
      <w:r w:rsidRPr="00C9324D">
        <w:rPr>
          <w:rFonts w:asciiTheme="minorHAnsi" w:hAnsiTheme="minorHAnsi" w:cstheme="minorHAnsi"/>
          <w:color w:val="000000"/>
          <w:sz w:val="22"/>
          <w:szCs w:val="22"/>
        </w:rPr>
        <w:t>.</w:t>
      </w:r>
    </w:p>
    <w:p w14:paraId="0DFD2C90"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OBJECTIVES:</w:t>
      </w:r>
    </w:p>
    <w:p w14:paraId="44A3503A"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To compare the effects of enteral versus parenteral methods of </w:t>
      </w:r>
      <w:r w:rsidRPr="00C9324D">
        <w:rPr>
          <w:rStyle w:val="highlight"/>
          <w:rFonts w:asciiTheme="minorHAnsi" w:hAnsiTheme="minorHAnsi" w:cstheme="minorHAnsi"/>
          <w:color w:val="000000"/>
          <w:sz w:val="22"/>
          <w:szCs w:val="22"/>
        </w:rPr>
        <w:t>nutrition</w:t>
      </w:r>
      <w:r w:rsidRPr="00C9324D">
        <w:rPr>
          <w:rFonts w:asciiTheme="minorHAnsi" w:hAnsiTheme="minorHAnsi" w:cstheme="minorHAnsi"/>
          <w:color w:val="000000"/>
          <w:sz w:val="22"/>
          <w:szCs w:val="22"/>
        </w:rPr>
        <w:t>, and the effects of enteral versus a combination of enteral and parenteral methods of </w:t>
      </w:r>
      <w:r w:rsidRPr="00C9324D">
        <w:rPr>
          <w:rStyle w:val="highlight"/>
          <w:rFonts w:asciiTheme="minorHAnsi" w:hAnsiTheme="minorHAnsi" w:cstheme="minorHAnsi"/>
          <w:color w:val="000000"/>
          <w:sz w:val="22"/>
          <w:szCs w:val="22"/>
        </w:rPr>
        <w:t>nutrition</w:t>
      </w:r>
      <w:r w:rsidRPr="00C9324D">
        <w:rPr>
          <w:rFonts w:asciiTheme="minorHAnsi" w:hAnsiTheme="minorHAnsi" w:cstheme="minorHAnsi"/>
          <w:color w:val="000000"/>
          <w:sz w:val="22"/>
          <w:szCs w:val="22"/>
        </w:rPr>
        <w:t>, among critically ill adults, in terms of mortality, number of ICU-free days up to day 28, and adverse events.</w:t>
      </w:r>
    </w:p>
    <w:p w14:paraId="48499896"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SEARCH METHODS:</w:t>
      </w:r>
    </w:p>
    <w:p w14:paraId="4A6F9253" w14:textId="429D20DF"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We searched CENTRAL, MEDLINE, and </w:t>
      </w:r>
      <w:proofErr w:type="spellStart"/>
      <w:r w:rsidRPr="00C9324D">
        <w:rPr>
          <w:rFonts w:asciiTheme="minorHAnsi" w:hAnsiTheme="minorHAnsi" w:cstheme="minorHAnsi"/>
          <w:color w:val="000000"/>
          <w:sz w:val="22"/>
          <w:szCs w:val="22"/>
        </w:rPr>
        <w:t>Embase</w:t>
      </w:r>
      <w:proofErr w:type="spellEnd"/>
      <w:r w:rsidRPr="00C9324D">
        <w:rPr>
          <w:rFonts w:asciiTheme="minorHAnsi" w:hAnsiTheme="minorHAnsi" w:cstheme="minorHAnsi"/>
          <w:color w:val="000000"/>
          <w:sz w:val="22"/>
          <w:szCs w:val="22"/>
        </w:rPr>
        <w:t xml:space="preserve"> on 3 October 2017. We searched clinical trials registries and grey literature, and hand</w:t>
      </w:r>
      <w:r w:rsidR="00FF18BE" w:rsidRPr="00C9324D">
        <w:rPr>
          <w:rFonts w:asciiTheme="minorHAnsi" w:hAnsiTheme="minorHAnsi" w:cstheme="minorHAnsi"/>
          <w:color w:val="000000"/>
          <w:sz w:val="22"/>
          <w:szCs w:val="22"/>
        </w:rPr>
        <w:t>-</w:t>
      </w:r>
      <w:r w:rsidRPr="00C9324D">
        <w:rPr>
          <w:rFonts w:asciiTheme="minorHAnsi" w:hAnsiTheme="minorHAnsi" w:cstheme="minorHAnsi"/>
          <w:color w:val="000000"/>
          <w:sz w:val="22"/>
          <w:szCs w:val="22"/>
        </w:rPr>
        <w:t>searched reference lists of included studies and related reviews.</w:t>
      </w:r>
    </w:p>
    <w:p w14:paraId="354D6035"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SELECTION CRITERIA:</w:t>
      </w:r>
    </w:p>
    <w:p w14:paraId="747093DD"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included randomized controlled studies (RCTs) and quasi-randomized studies comparing EN given to adults in the ICU versus PN or versus EN and PN. We included participants that were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emergency, and postsurgical patients in the ICU.</w:t>
      </w:r>
    </w:p>
    <w:p w14:paraId="1DE5717C"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DATA COLLECTION AND ANALYSIS:</w:t>
      </w:r>
    </w:p>
    <w:p w14:paraId="063F609E" w14:textId="5DDDB41A"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Two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authors independently assessed studies for inclusion, extracted data, and assessed risk of bias. We assessed the certainty of evidence with GRADE.</w:t>
      </w:r>
    </w:p>
    <w:p w14:paraId="1D533CFD" w14:textId="32A02BA0" w:rsidR="00A21200" w:rsidRPr="00C9324D" w:rsidRDefault="00A21200" w:rsidP="00C9324D">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C9324D">
        <w:rPr>
          <w:rFonts w:asciiTheme="minorHAnsi" w:hAnsiTheme="minorHAnsi" w:cstheme="minorHAnsi"/>
          <w:i/>
          <w:iCs/>
          <w:color w:val="000000"/>
          <w:sz w:val="22"/>
          <w:szCs w:val="22"/>
        </w:rPr>
        <w:t>CONCLUSIONS:</w:t>
      </w:r>
    </w:p>
    <w:p w14:paraId="0E2E8DB6"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found insufficient evidence to determine whether EN is better or worse than PN, or than combined EN and PN for mortality in hospital, at 90 days and at 180 days, and on the number of ventilator-free days and adverse events. We found fewer deaths at 30 days when studies gave combined EN and PN, and reduced sepsis for EN rather than PN. We found no studies that reported number of ICU-free days up to day 28. Certainty of the evidence for all outcomes is either low or very low. The 11 studies awaiting classification may alter the conclusions of the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once assessed.</w:t>
      </w:r>
    </w:p>
    <w:p w14:paraId="2C509FE5"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5DF70258" w14:textId="204BE91B" w:rsidR="005B709F" w:rsidRPr="003F24CC" w:rsidRDefault="00A21200"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20. </w:t>
      </w:r>
      <w:r w:rsidR="005B709F" w:rsidRPr="00C9324D">
        <w:rPr>
          <w:rFonts w:asciiTheme="minorHAnsi" w:hAnsiTheme="minorHAnsi" w:cstheme="minorHAnsi"/>
          <w:b/>
          <w:bCs/>
          <w:color w:val="000000"/>
          <w:kern w:val="36"/>
          <w:sz w:val="22"/>
          <w:szCs w:val="22"/>
        </w:rPr>
        <w:t>Controversies in Critical Care Nutrition Support.</w:t>
      </w:r>
      <w:r w:rsidR="003F24CC">
        <w:rPr>
          <w:rFonts w:asciiTheme="minorHAnsi" w:hAnsiTheme="minorHAnsi" w:cstheme="minorHAnsi"/>
          <w:b/>
          <w:bCs/>
          <w:color w:val="000000"/>
          <w:kern w:val="36"/>
          <w:sz w:val="22"/>
          <w:szCs w:val="22"/>
        </w:rPr>
        <w:t xml:space="preserve"> </w:t>
      </w:r>
      <w:r w:rsidR="005B709F" w:rsidRPr="003F24CC">
        <w:rPr>
          <w:rFonts w:asciiTheme="minorHAnsi" w:hAnsiTheme="minorHAnsi" w:cstheme="minorHAnsi"/>
          <w:color w:val="000000" w:themeColor="text1"/>
          <w:sz w:val="22"/>
          <w:szCs w:val="22"/>
        </w:rPr>
        <w:t>Patel JJ, </w:t>
      </w:r>
      <w:proofErr w:type="spellStart"/>
      <w:r w:rsidR="005B709F" w:rsidRPr="003F24CC">
        <w:rPr>
          <w:rFonts w:asciiTheme="minorHAnsi" w:hAnsiTheme="minorHAnsi" w:cstheme="minorHAnsi"/>
          <w:color w:val="000000" w:themeColor="text1"/>
          <w:sz w:val="22"/>
          <w:szCs w:val="22"/>
        </w:rPr>
        <w:t>Codner</w:t>
      </w:r>
      <w:proofErr w:type="spellEnd"/>
      <w:r w:rsidR="005B709F" w:rsidRPr="003F24CC">
        <w:rPr>
          <w:rFonts w:asciiTheme="minorHAnsi" w:hAnsiTheme="minorHAnsi" w:cstheme="minorHAnsi"/>
          <w:color w:val="000000" w:themeColor="text1"/>
          <w:sz w:val="22"/>
          <w:szCs w:val="22"/>
        </w:rPr>
        <w:t xml:space="preserve"> P.</w:t>
      </w:r>
      <w:r w:rsidR="003F24CC" w:rsidRPr="003F24CC">
        <w:rPr>
          <w:rFonts w:asciiTheme="minorHAnsi" w:hAnsiTheme="minorHAnsi" w:cstheme="minorHAnsi"/>
          <w:color w:val="000000" w:themeColor="text1"/>
          <w:sz w:val="22"/>
          <w:szCs w:val="22"/>
        </w:rPr>
        <w:t xml:space="preserve"> </w:t>
      </w:r>
      <w:proofErr w:type="spellStart"/>
      <w:r w:rsidR="005B709F" w:rsidRPr="003F24CC">
        <w:rPr>
          <w:rFonts w:asciiTheme="minorHAnsi" w:hAnsiTheme="minorHAnsi" w:cstheme="minorHAnsi"/>
          <w:color w:val="000000" w:themeColor="text1"/>
          <w:sz w:val="22"/>
          <w:szCs w:val="22"/>
        </w:rPr>
        <w:t>Crit</w:t>
      </w:r>
      <w:proofErr w:type="spellEnd"/>
      <w:r w:rsidR="005B709F" w:rsidRPr="003F24CC">
        <w:rPr>
          <w:rFonts w:asciiTheme="minorHAnsi" w:hAnsiTheme="minorHAnsi" w:cstheme="minorHAnsi"/>
          <w:color w:val="000000" w:themeColor="text1"/>
          <w:sz w:val="22"/>
          <w:szCs w:val="22"/>
        </w:rPr>
        <w:t xml:space="preserve"> Care Clin. 2016 Apr;32(2):173-89. </w:t>
      </w:r>
      <w:proofErr w:type="spellStart"/>
      <w:r w:rsidR="005B709F" w:rsidRPr="003F24CC">
        <w:rPr>
          <w:rFonts w:asciiTheme="minorHAnsi" w:hAnsiTheme="minorHAnsi" w:cstheme="minorHAnsi"/>
          <w:color w:val="000000" w:themeColor="text1"/>
          <w:sz w:val="22"/>
          <w:szCs w:val="22"/>
        </w:rPr>
        <w:t>doi</w:t>
      </w:r>
      <w:proofErr w:type="spellEnd"/>
      <w:r w:rsidR="005B709F" w:rsidRPr="003F24CC">
        <w:rPr>
          <w:rFonts w:asciiTheme="minorHAnsi" w:hAnsiTheme="minorHAnsi" w:cstheme="minorHAnsi"/>
          <w:color w:val="000000" w:themeColor="text1"/>
          <w:sz w:val="22"/>
          <w:szCs w:val="22"/>
        </w:rPr>
        <w:t xml:space="preserve">: 10.1016/j.ccc.2015.11.002. </w:t>
      </w:r>
      <w:proofErr w:type="spellStart"/>
      <w:r w:rsidR="005B709F" w:rsidRPr="003F24CC">
        <w:rPr>
          <w:rFonts w:asciiTheme="minorHAnsi" w:hAnsiTheme="minorHAnsi" w:cstheme="minorHAnsi"/>
          <w:color w:val="000000" w:themeColor="text1"/>
          <w:sz w:val="22"/>
          <w:szCs w:val="22"/>
        </w:rPr>
        <w:t>Epub</w:t>
      </w:r>
      <w:proofErr w:type="spellEnd"/>
      <w:r w:rsidR="005B709F" w:rsidRPr="003F24CC">
        <w:rPr>
          <w:rFonts w:asciiTheme="minorHAnsi" w:hAnsiTheme="minorHAnsi" w:cstheme="minorHAnsi"/>
          <w:color w:val="000000" w:themeColor="text1"/>
          <w:sz w:val="22"/>
          <w:szCs w:val="22"/>
        </w:rPr>
        <w:t xml:space="preserve"> 2016 Feb </w:t>
      </w:r>
      <w:r w:rsidR="005B709F" w:rsidRPr="00C9324D">
        <w:rPr>
          <w:rFonts w:asciiTheme="minorHAnsi" w:hAnsiTheme="minorHAnsi" w:cstheme="minorHAnsi"/>
          <w:color w:val="000000"/>
          <w:sz w:val="22"/>
          <w:szCs w:val="22"/>
        </w:rPr>
        <w:t>4.</w:t>
      </w:r>
    </w:p>
    <w:p w14:paraId="4E13830B" w14:textId="62B578A9"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38" w:history="1">
        <w:r w:rsidRPr="00897C33">
          <w:rPr>
            <w:rStyle w:val="Hyperlink"/>
            <w:rFonts w:asciiTheme="minorHAnsi" w:hAnsiTheme="minorHAnsi" w:cstheme="minorHAnsi"/>
            <w:sz w:val="22"/>
            <w:szCs w:val="22"/>
          </w:rPr>
          <w:t>Read PDF Here</w:t>
        </w:r>
      </w:hyperlink>
    </w:p>
    <w:p w14:paraId="6525A62C" w14:textId="7038A521" w:rsidR="00492850"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39" w:history="1">
        <w:r w:rsidR="003F24CC" w:rsidRPr="0025376D">
          <w:rPr>
            <w:rStyle w:val="Hyperlink"/>
            <w:rFonts w:asciiTheme="minorHAnsi" w:hAnsiTheme="minorHAnsi" w:cstheme="minorHAnsi"/>
            <w:sz w:val="22"/>
            <w:szCs w:val="22"/>
          </w:rPr>
          <w:t>https://www.ncbi.nlm.nih.gov/pubmed/27016160</w:t>
        </w:r>
      </w:hyperlink>
    </w:p>
    <w:p w14:paraId="0D0BE3CB"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illness predisposes individuals to highly variable metabolic and immune responses, leading to muscle mass loss, impaired healing, immobility, and susceptibility to infections and cognitive impairment. Recommendations for </w:t>
      </w:r>
      <w:r w:rsidRPr="00C9324D">
        <w:rPr>
          <w:rStyle w:val="highlight"/>
          <w:rFonts w:asciiTheme="minorHAnsi" w:eastAsiaTheme="majorEastAsia" w:hAnsiTheme="minorHAnsi" w:cstheme="minorHAnsi"/>
          <w:color w:val="000000"/>
          <w:sz w:val="22"/>
          <w:szCs w:val="22"/>
        </w:rPr>
        <w:t>nutrition</w:t>
      </w:r>
      <w:r w:rsidRPr="00C9324D">
        <w:rPr>
          <w:rFonts w:asciiTheme="minorHAnsi" w:hAnsiTheme="minorHAnsi" w:cstheme="minorHAnsi"/>
          <w:color w:val="000000"/>
          <w:sz w:val="22"/>
          <w:szCs w:val="22"/>
        </w:rPr>
        <w:t> in critically ill patients are supported by observational studies, small randomized controlled trials, and mechanistic data. There is no standardization of </w:t>
      </w:r>
      <w:r w:rsidRPr="00C9324D">
        <w:rPr>
          <w:rStyle w:val="highlight"/>
          <w:rFonts w:asciiTheme="minorHAnsi" w:eastAsiaTheme="majorEastAsia" w:hAnsiTheme="minorHAnsi" w:cstheme="minorHAnsi"/>
          <w:color w:val="000000"/>
          <w:sz w:val="22"/>
          <w:szCs w:val="22"/>
        </w:rPr>
        <w:t>nutritional</w:t>
      </w:r>
      <w:r w:rsidRPr="00C9324D">
        <w:rPr>
          <w:rFonts w:asciiTheme="minorHAnsi" w:hAnsiTheme="minorHAnsi" w:cstheme="minorHAnsi"/>
          <w:color w:val="000000"/>
          <w:sz w:val="22"/>
          <w:szCs w:val="22"/>
        </w:rPr>
        <w:t> therapy in critically ill patients and controversies in the type, quantity, and timing of </w:t>
      </w:r>
      <w:r w:rsidRPr="00C9324D">
        <w:rPr>
          <w:rStyle w:val="highlight"/>
          <w:rFonts w:asciiTheme="minorHAnsi" w:eastAsiaTheme="majorEastAsia" w:hAnsiTheme="minorHAnsi" w:cstheme="minorHAnsi"/>
          <w:color w:val="000000"/>
          <w:sz w:val="22"/>
          <w:szCs w:val="22"/>
        </w:rPr>
        <w:t>nutrition</w:t>
      </w:r>
      <w:r w:rsidRPr="00C9324D">
        <w:rPr>
          <w:rFonts w:asciiTheme="minorHAnsi" w:hAnsiTheme="minorHAnsi" w:cstheme="minorHAnsi"/>
          <w:color w:val="000000"/>
          <w:sz w:val="22"/>
          <w:szCs w:val="22"/>
        </w:rPr>
        <w:t> support persist. This article reviews the physiologic basis for </w:t>
      </w:r>
      <w:r w:rsidRPr="00C9324D">
        <w:rPr>
          <w:rStyle w:val="highlight"/>
          <w:rFonts w:asciiTheme="minorHAnsi" w:eastAsiaTheme="majorEastAsia" w:hAnsiTheme="minorHAnsi" w:cstheme="minorHAnsi"/>
          <w:color w:val="000000"/>
          <w:sz w:val="22"/>
          <w:szCs w:val="22"/>
        </w:rPr>
        <w:t>nutrition</w:t>
      </w:r>
      <w:r w:rsidRPr="00C9324D">
        <w:rPr>
          <w:rFonts w:asciiTheme="minorHAnsi" w:hAnsiTheme="minorHAnsi" w:cstheme="minorHAnsi"/>
          <w:color w:val="000000"/>
          <w:sz w:val="22"/>
          <w:szCs w:val="22"/>
        </w:rPr>
        <w:t> support, the concept of </w:t>
      </w:r>
      <w:r w:rsidRPr="00C9324D">
        <w:rPr>
          <w:rStyle w:val="highlight"/>
          <w:rFonts w:asciiTheme="minorHAnsi" w:eastAsiaTheme="majorEastAsia" w:hAnsiTheme="minorHAnsi" w:cstheme="minorHAnsi"/>
          <w:color w:val="000000"/>
          <w:sz w:val="22"/>
          <w:szCs w:val="22"/>
        </w:rPr>
        <w:t>nutritional</w:t>
      </w:r>
      <w:r w:rsidRPr="00C9324D">
        <w:rPr>
          <w:rFonts w:asciiTheme="minorHAnsi" w:hAnsiTheme="minorHAnsi" w:cstheme="minorHAnsi"/>
          <w:color w:val="000000"/>
          <w:sz w:val="22"/>
          <w:szCs w:val="22"/>
        </w:rPr>
        <w:t> risk, and various controversies in </w:t>
      </w:r>
      <w:r w:rsidRPr="00C9324D">
        <w:rPr>
          <w:rStyle w:val="highlight"/>
          <w:rFonts w:asciiTheme="minorHAnsi" w:eastAsiaTheme="majorEastAsia" w:hAnsiTheme="minorHAnsi" w:cstheme="minorHAnsi"/>
          <w:color w:val="000000"/>
          <w:sz w:val="22"/>
          <w:szCs w:val="22"/>
        </w:rPr>
        <w:t>critical care</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nutrition</w:t>
      </w:r>
      <w:r w:rsidRPr="00C9324D">
        <w:rPr>
          <w:rFonts w:asciiTheme="minorHAnsi" w:hAnsiTheme="minorHAnsi" w:cstheme="minorHAnsi"/>
          <w:color w:val="000000"/>
          <w:sz w:val="22"/>
          <w:szCs w:val="22"/>
        </w:rPr>
        <w:t> support.</w:t>
      </w:r>
    </w:p>
    <w:p w14:paraId="0A4A7977"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2F65A1B8" w14:textId="26B47A1B" w:rsidR="005B709F" w:rsidRPr="003F24CC" w:rsidRDefault="00A21200"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21. </w:t>
      </w:r>
      <w:r w:rsidR="005B709F" w:rsidRPr="00C9324D">
        <w:rPr>
          <w:rFonts w:asciiTheme="minorHAnsi" w:hAnsiTheme="minorHAnsi" w:cstheme="minorHAnsi"/>
          <w:b/>
          <w:bCs/>
          <w:color w:val="000000"/>
          <w:kern w:val="36"/>
          <w:sz w:val="22"/>
          <w:szCs w:val="22"/>
        </w:rPr>
        <w:t>Palliative care in the trauma ICU.</w:t>
      </w:r>
      <w:r w:rsidR="003F24CC">
        <w:rPr>
          <w:rFonts w:asciiTheme="minorHAnsi" w:hAnsiTheme="minorHAnsi" w:cstheme="minorHAnsi"/>
          <w:b/>
          <w:bCs/>
          <w:color w:val="000000"/>
          <w:kern w:val="36"/>
          <w:sz w:val="22"/>
          <w:szCs w:val="22"/>
        </w:rPr>
        <w:t xml:space="preserve"> </w:t>
      </w:r>
      <w:r w:rsidR="005B709F" w:rsidRPr="003F24CC">
        <w:rPr>
          <w:rFonts w:asciiTheme="minorHAnsi" w:hAnsiTheme="minorHAnsi" w:cstheme="minorHAnsi"/>
          <w:color w:val="000000" w:themeColor="text1"/>
          <w:sz w:val="22"/>
          <w:szCs w:val="22"/>
        </w:rPr>
        <w:t>O'Connell K, Maier R.</w:t>
      </w:r>
      <w:r w:rsidR="003F24CC" w:rsidRPr="003F24CC">
        <w:rPr>
          <w:rFonts w:asciiTheme="minorHAnsi" w:hAnsiTheme="minorHAnsi" w:cstheme="minorHAnsi"/>
          <w:color w:val="000000" w:themeColor="text1"/>
          <w:sz w:val="22"/>
          <w:szCs w:val="22"/>
        </w:rPr>
        <w:t xml:space="preserve"> </w:t>
      </w:r>
      <w:proofErr w:type="spellStart"/>
      <w:r w:rsidR="005B709F" w:rsidRPr="003F24CC">
        <w:rPr>
          <w:rFonts w:asciiTheme="minorHAnsi" w:hAnsiTheme="minorHAnsi" w:cstheme="minorHAnsi"/>
          <w:color w:val="000000" w:themeColor="text1"/>
          <w:sz w:val="22"/>
          <w:szCs w:val="22"/>
        </w:rPr>
        <w:t>Curr</w:t>
      </w:r>
      <w:proofErr w:type="spellEnd"/>
      <w:r w:rsidR="005B709F" w:rsidRPr="003F24CC">
        <w:rPr>
          <w:rFonts w:asciiTheme="minorHAnsi" w:hAnsiTheme="minorHAnsi" w:cstheme="minorHAnsi"/>
          <w:color w:val="000000" w:themeColor="text1"/>
          <w:sz w:val="22"/>
          <w:szCs w:val="22"/>
        </w:rPr>
        <w:t xml:space="preserve"> </w:t>
      </w:r>
      <w:proofErr w:type="spellStart"/>
      <w:r w:rsidR="005B709F" w:rsidRPr="003F24CC">
        <w:rPr>
          <w:rFonts w:asciiTheme="minorHAnsi" w:hAnsiTheme="minorHAnsi" w:cstheme="minorHAnsi"/>
          <w:color w:val="000000" w:themeColor="text1"/>
          <w:sz w:val="22"/>
          <w:szCs w:val="22"/>
        </w:rPr>
        <w:t>Opin</w:t>
      </w:r>
      <w:proofErr w:type="spellEnd"/>
      <w:r w:rsidR="005B709F" w:rsidRPr="003F24CC">
        <w:rPr>
          <w:rFonts w:asciiTheme="minorHAnsi" w:hAnsiTheme="minorHAnsi" w:cstheme="minorHAnsi"/>
          <w:color w:val="000000" w:themeColor="text1"/>
          <w:sz w:val="22"/>
          <w:szCs w:val="22"/>
        </w:rPr>
        <w:t xml:space="preserve"> </w:t>
      </w:r>
      <w:proofErr w:type="spellStart"/>
      <w:r w:rsidR="005B709F" w:rsidRPr="003F24CC">
        <w:rPr>
          <w:rFonts w:asciiTheme="minorHAnsi" w:hAnsiTheme="minorHAnsi" w:cstheme="minorHAnsi"/>
          <w:color w:val="000000" w:themeColor="text1"/>
          <w:sz w:val="22"/>
          <w:szCs w:val="22"/>
        </w:rPr>
        <w:t>Crit</w:t>
      </w:r>
      <w:proofErr w:type="spellEnd"/>
      <w:r w:rsidR="005B709F" w:rsidRPr="003F24CC">
        <w:rPr>
          <w:rFonts w:asciiTheme="minorHAnsi" w:hAnsiTheme="minorHAnsi" w:cstheme="minorHAnsi"/>
          <w:color w:val="000000" w:themeColor="text1"/>
          <w:sz w:val="22"/>
          <w:szCs w:val="22"/>
        </w:rPr>
        <w:t> Care. 2016 Dec;22(6):584-590.</w:t>
      </w:r>
    </w:p>
    <w:p w14:paraId="70F42811" w14:textId="7C0FCCDF"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40" w:history="1">
        <w:r w:rsidRPr="00897C33">
          <w:rPr>
            <w:rStyle w:val="Hyperlink"/>
            <w:rFonts w:asciiTheme="minorHAnsi" w:hAnsiTheme="minorHAnsi" w:cstheme="minorHAnsi"/>
            <w:sz w:val="22"/>
            <w:szCs w:val="22"/>
          </w:rPr>
          <w:t>Read PDF Here</w:t>
        </w:r>
      </w:hyperlink>
    </w:p>
    <w:p w14:paraId="2B0FAF6E" w14:textId="74E1F2CA" w:rsidR="00492850"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41" w:history="1">
        <w:r w:rsidR="003F24CC" w:rsidRPr="0025376D">
          <w:rPr>
            <w:rStyle w:val="Hyperlink"/>
            <w:rFonts w:asciiTheme="minorHAnsi" w:hAnsiTheme="minorHAnsi" w:cstheme="minorHAnsi"/>
            <w:sz w:val="22"/>
            <w:szCs w:val="22"/>
          </w:rPr>
          <w:t>https://www.ncbi.nlm.nih.gov/pubmed/27661439</w:t>
        </w:r>
      </w:hyperlink>
    </w:p>
    <w:p w14:paraId="46521DF6"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 OF </w:t>
      </w:r>
      <w:r w:rsidRPr="00C9324D">
        <w:rPr>
          <w:rStyle w:val="highlight"/>
          <w:rFonts w:asciiTheme="minorHAnsi" w:hAnsiTheme="minorHAnsi" w:cstheme="minorHAnsi"/>
          <w:caps/>
          <w:color w:val="000000"/>
        </w:rPr>
        <w:t>REVIEW</w:t>
      </w:r>
      <w:r w:rsidRPr="00C9324D">
        <w:rPr>
          <w:rFonts w:asciiTheme="minorHAnsi" w:hAnsiTheme="minorHAnsi" w:cstheme="minorHAnsi"/>
          <w:caps/>
          <w:color w:val="000000"/>
        </w:rPr>
        <w:t>:</w:t>
      </w:r>
    </w:p>
    <w:p w14:paraId="57543B43"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benefits of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for critically ill patients are well recognized, yet acceptance into surgical culture is lagging. With the increasing proportion of geriatric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integration of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medicine within daily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services to facilitate goal-concordant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is imperative.</w:t>
      </w:r>
    </w:p>
    <w:p w14:paraId="55724B76"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RECENT FINDINGS:</w:t>
      </w:r>
    </w:p>
    <w:p w14:paraId="1CC5CAB5"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Misconceptions of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medicine as it applies to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linger among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surgeons and many continue to practice without routine consultation of a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service. Aggressive end-</w:t>
      </w:r>
      <w:r w:rsidRPr="00C9324D">
        <w:rPr>
          <w:rFonts w:asciiTheme="minorHAnsi" w:hAnsiTheme="minorHAnsi" w:cstheme="minorHAnsi"/>
          <w:color w:val="000000"/>
          <w:sz w:val="22"/>
          <w:szCs w:val="22"/>
        </w:rPr>
        <w:lastRenderedPageBreak/>
        <w:t>of-life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does not correlate with an improved family perception of medical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received near death. Additionally, elderly patients near the end of life often prefer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treatments over life-extending therapy, and their treatment preferences are often not achieved. A new geriatric-specific prognosis calculator estimates the risk of mortality after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which is useful in starting goals of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discussions with older patients and their families.</w:t>
      </w:r>
    </w:p>
    <w:p w14:paraId="6AFE3740" w14:textId="77777777" w:rsidR="005B709F" w:rsidRPr="00C9324D" w:rsidRDefault="005B709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SUMMARY:</w:t>
      </w:r>
    </w:p>
    <w:p w14:paraId="359A869D" w14:textId="77777777"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Shifting our quality focus from 30-day mortality rates to measurements of symptom control and achievement of patient treatment preferences will prioritize patient beneficence and autonomy. Ownership of surgical </w:t>
      </w:r>
      <w:r w:rsidRPr="00C9324D">
        <w:rPr>
          <w:rStyle w:val="highlight"/>
          <w:rFonts w:asciiTheme="minorHAnsi" w:eastAsiaTheme="majorEastAsia" w:hAnsiTheme="minorHAnsi" w:cstheme="minorHAnsi"/>
          <w:color w:val="000000"/>
          <w:sz w:val="22"/>
          <w:szCs w:val="22"/>
        </w:rPr>
        <w:t>palliative</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as a service provided by acute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surgeons will ensure that our patients with incurable injury and illness will receive optimal patient-centered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w:t>
      </w:r>
    </w:p>
    <w:p w14:paraId="1D294054" w14:textId="56C54013"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3801A4C8" w14:textId="50538870" w:rsidR="005B709F" w:rsidRPr="003F24CC" w:rsidRDefault="00A21200" w:rsidP="003F24CC">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22. </w:t>
      </w:r>
      <w:r w:rsidR="005B709F" w:rsidRPr="00C9324D">
        <w:rPr>
          <w:rFonts w:asciiTheme="minorHAnsi" w:hAnsiTheme="minorHAnsi" w:cstheme="minorHAnsi"/>
          <w:b/>
          <w:bCs/>
          <w:color w:val="000000"/>
          <w:kern w:val="36"/>
          <w:sz w:val="22"/>
          <w:szCs w:val="22"/>
        </w:rPr>
        <w:t>Care of the Critically Ill Burn Patient. An Overview from the Perspective of Optimizing Palliative Care.</w:t>
      </w:r>
      <w:r w:rsidR="003F24CC">
        <w:rPr>
          <w:rFonts w:asciiTheme="minorHAnsi" w:hAnsiTheme="minorHAnsi" w:cstheme="minorHAnsi"/>
          <w:b/>
          <w:bCs/>
          <w:color w:val="000000"/>
          <w:kern w:val="36"/>
          <w:sz w:val="22"/>
          <w:szCs w:val="22"/>
        </w:rPr>
        <w:t xml:space="preserve"> </w:t>
      </w:r>
      <w:r w:rsidR="005B709F" w:rsidRPr="003F24CC">
        <w:rPr>
          <w:rFonts w:asciiTheme="minorHAnsi" w:hAnsiTheme="minorHAnsi" w:cstheme="minorHAnsi"/>
          <w:color w:val="000000" w:themeColor="text1"/>
          <w:sz w:val="22"/>
          <w:szCs w:val="22"/>
        </w:rPr>
        <w:t>Ray DE, </w:t>
      </w:r>
      <w:r w:rsidR="003F24CC" w:rsidRPr="003F24CC">
        <w:rPr>
          <w:rFonts w:asciiTheme="minorHAnsi" w:eastAsiaTheme="minorHAnsi" w:hAnsiTheme="minorHAnsi" w:cstheme="minorHAnsi"/>
          <w:color w:val="000000" w:themeColor="text1"/>
          <w:sz w:val="22"/>
          <w:szCs w:val="22"/>
        </w:rPr>
        <w:t>et al.;</w:t>
      </w:r>
      <w:r w:rsidR="005B709F" w:rsidRPr="003F24CC">
        <w:rPr>
          <w:rFonts w:asciiTheme="minorHAnsi" w:hAnsiTheme="minorHAnsi" w:cstheme="minorHAnsi"/>
          <w:color w:val="000000" w:themeColor="text1"/>
          <w:sz w:val="22"/>
          <w:szCs w:val="22"/>
        </w:rPr>
        <w:t> Improving Palliative Care in the Intensive Care Unit (IPAL-ICU) Project Advisory Board.</w:t>
      </w:r>
      <w:r w:rsidR="003F24CC">
        <w:rPr>
          <w:rFonts w:asciiTheme="minorHAnsi" w:hAnsiTheme="minorHAnsi" w:cstheme="minorHAnsi"/>
          <w:b/>
          <w:bCs/>
          <w:color w:val="000000"/>
          <w:kern w:val="36"/>
          <w:sz w:val="22"/>
          <w:szCs w:val="22"/>
        </w:rPr>
        <w:t xml:space="preserve"> </w:t>
      </w:r>
      <w:r w:rsidR="005B709F" w:rsidRPr="003F24CC">
        <w:rPr>
          <w:rFonts w:asciiTheme="minorHAnsi" w:hAnsiTheme="minorHAnsi" w:cstheme="minorHAnsi"/>
          <w:color w:val="000000" w:themeColor="text1"/>
          <w:sz w:val="22"/>
          <w:szCs w:val="22"/>
        </w:rPr>
        <w:t xml:space="preserve">Ann Am </w:t>
      </w:r>
      <w:proofErr w:type="spellStart"/>
      <w:r w:rsidR="005B709F" w:rsidRPr="003F24CC">
        <w:rPr>
          <w:rFonts w:asciiTheme="minorHAnsi" w:hAnsiTheme="minorHAnsi" w:cstheme="minorHAnsi"/>
          <w:color w:val="000000" w:themeColor="text1"/>
          <w:sz w:val="22"/>
          <w:szCs w:val="22"/>
        </w:rPr>
        <w:t>Thorac</w:t>
      </w:r>
      <w:proofErr w:type="spellEnd"/>
      <w:r w:rsidR="005B709F" w:rsidRPr="003F24CC">
        <w:rPr>
          <w:rFonts w:asciiTheme="minorHAnsi" w:hAnsiTheme="minorHAnsi" w:cstheme="minorHAnsi"/>
          <w:color w:val="000000" w:themeColor="text1"/>
          <w:sz w:val="22"/>
          <w:szCs w:val="22"/>
        </w:rPr>
        <w:t xml:space="preserve"> Soc. 2017 Jul;14(7):1094-1102. </w:t>
      </w:r>
      <w:proofErr w:type="spellStart"/>
      <w:r w:rsidR="005B709F" w:rsidRPr="003F24CC">
        <w:rPr>
          <w:rFonts w:asciiTheme="minorHAnsi" w:hAnsiTheme="minorHAnsi" w:cstheme="minorHAnsi"/>
          <w:color w:val="000000" w:themeColor="text1"/>
          <w:sz w:val="22"/>
          <w:szCs w:val="22"/>
        </w:rPr>
        <w:t>doi</w:t>
      </w:r>
      <w:proofErr w:type="spellEnd"/>
      <w:r w:rsidR="005B709F" w:rsidRPr="003F24CC">
        <w:rPr>
          <w:rFonts w:asciiTheme="minorHAnsi" w:hAnsiTheme="minorHAnsi" w:cstheme="minorHAnsi"/>
          <w:color w:val="000000" w:themeColor="text1"/>
          <w:sz w:val="22"/>
          <w:szCs w:val="22"/>
        </w:rPr>
        <w:t>: 10.1513/AnnalsATS.201607-577PS.</w:t>
      </w:r>
    </w:p>
    <w:p w14:paraId="6A777C0E" w14:textId="1DD7A5D9"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 available</w:t>
      </w:r>
    </w:p>
    <w:p w14:paraId="702BB525" w14:textId="4BB4B774" w:rsidR="005B709F"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42" w:history="1">
        <w:r w:rsidRPr="00C9324D">
          <w:rPr>
            <w:rStyle w:val="Hyperlink"/>
            <w:rFonts w:asciiTheme="minorHAnsi" w:hAnsiTheme="minorHAnsi" w:cstheme="minorHAnsi"/>
            <w:sz w:val="22"/>
            <w:szCs w:val="22"/>
          </w:rPr>
          <w:t>https://www.ncbi.nlm.nih.gov/pubmed/28590164</w:t>
        </w:r>
      </w:hyperlink>
    </w:p>
    <w:p w14:paraId="57D14BF8" w14:textId="17CC9275"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Burn specialists have long recognized the need for and have role modeled a comprehensive approach incorporating relief of distress as part of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during </w:t>
      </w: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illness. More recently,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specialists have become part of the healthcare team in many U.S. hospitals, especially larger academic institutions that are more likely to have designated burn centers. No current literature describes the intersection of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and burn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or integration of primary and specialist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in this unique context. This Perspective gives an overview of burn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focuses on pain and other symptoms in burn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unit settings; addresses special needs of critically ill burned patients, their families, and clinicians for high-quality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and highlights potential benefits of integrating primary and specialist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in burn </w:t>
      </w:r>
      <w:r w:rsidRPr="00C9324D">
        <w:rPr>
          <w:rStyle w:val="highlight"/>
          <w:rFonts w:asciiTheme="minorHAnsi" w:eastAsiaTheme="majorEastAsia" w:hAnsiTheme="minorHAnsi" w:cstheme="minorHAnsi"/>
          <w:color w:val="000000"/>
          <w:sz w:val="22"/>
          <w:szCs w:val="22"/>
        </w:rPr>
        <w:t>critical care</w:t>
      </w:r>
      <w:r w:rsidRPr="00C9324D">
        <w:rPr>
          <w:rFonts w:asciiTheme="minorHAnsi" w:hAnsiTheme="minorHAnsi" w:cstheme="minorHAnsi"/>
          <w:color w:val="000000"/>
          <w:sz w:val="22"/>
          <w:szCs w:val="22"/>
        </w:rPr>
        <w:t>. MEDLINE and the Cumulative Index to Nursing and Allied Health Literature were searched, and an e-mail survey was used to obtain information from U.S. Burn Fellowship Program directors about palliative medicine training. The Improving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in the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Unit Project Advisory Board synthesized published evidence with their own research and clinical experience in preparing this article. Mortality and severe morbidity for critically ill burned patients remains high. American Burn Association guidelines lay the foundation for a robust system of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delivery, embedding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principles and processes in intensive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by burn providers. Understanding basic burn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challenges for symptom management and communication, and the culture of the particular burn unit, can optimize quality and integration of primary and specialist palliative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in this distinctive setting.</w:t>
      </w:r>
    </w:p>
    <w:p w14:paraId="1E1B5DBC" w14:textId="1AE7B6DD"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0E24C3C5" w14:textId="3E86EEDD" w:rsidR="008F46A8" w:rsidRPr="003E700D" w:rsidRDefault="00A21200"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23. </w:t>
      </w:r>
      <w:r w:rsidR="008F46A8" w:rsidRPr="00C9324D">
        <w:rPr>
          <w:rFonts w:asciiTheme="minorHAnsi" w:hAnsiTheme="minorHAnsi" w:cstheme="minorHAnsi"/>
          <w:b/>
          <w:bCs/>
          <w:color w:val="000000"/>
          <w:kern w:val="36"/>
          <w:sz w:val="22"/>
          <w:szCs w:val="22"/>
        </w:rPr>
        <w:t>Fibrinolysis and antifibrinolytic treatment in the trauma patient.</w:t>
      </w:r>
      <w:r w:rsidR="003E700D">
        <w:rPr>
          <w:rFonts w:asciiTheme="minorHAnsi" w:hAnsiTheme="minorHAnsi" w:cstheme="minorHAnsi"/>
          <w:b/>
          <w:bCs/>
          <w:color w:val="000000"/>
          <w:kern w:val="36"/>
          <w:sz w:val="22"/>
          <w:szCs w:val="22"/>
        </w:rPr>
        <w:t xml:space="preserve"> </w:t>
      </w:r>
      <w:r w:rsidR="008F46A8" w:rsidRPr="003E700D">
        <w:rPr>
          <w:rFonts w:asciiTheme="minorHAnsi" w:hAnsiTheme="minorHAnsi" w:cstheme="minorHAnsi"/>
          <w:color w:val="000000" w:themeColor="text1"/>
          <w:sz w:val="22"/>
          <w:szCs w:val="22"/>
        </w:rPr>
        <w:t>Gall LS, Davenport RA.</w:t>
      </w:r>
      <w:r w:rsidR="003E700D" w:rsidRPr="003E700D">
        <w:rPr>
          <w:rFonts w:asciiTheme="minorHAnsi" w:hAnsiTheme="minorHAnsi" w:cstheme="minorHAnsi"/>
          <w:color w:val="000000" w:themeColor="text1"/>
          <w:sz w:val="22"/>
          <w:szCs w:val="22"/>
        </w:rPr>
        <w:t xml:space="preserve"> </w:t>
      </w:r>
      <w:proofErr w:type="spellStart"/>
      <w:r w:rsidR="008F46A8" w:rsidRPr="003E700D">
        <w:rPr>
          <w:rFonts w:asciiTheme="minorHAnsi" w:hAnsiTheme="minorHAnsi" w:cstheme="minorHAnsi"/>
          <w:color w:val="000000" w:themeColor="text1"/>
          <w:sz w:val="22"/>
          <w:szCs w:val="22"/>
        </w:rPr>
        <w:t>Curr</w:t>
      </w:r>
      <w:proofErr w:type="spellEnd"/>
      <w:r w:rsidR="008F46A8" w:rsidRPr="003E700D">
        <w:rPr>
          <w:rFonts w:asciiTheme="minorHAnsi" w:hAnsiTheme="minorHAnsi" w:cstheme="minorHAnsi"/>
          <w:color w:val="000000" w:themeColor="text1"/>
          <w:sz w:val="22"/>
          <w:szCs w:val="22"/>
        </w:rPr>
        <w:t xml:space="preserve"> </w:t>
      </w:r>
      <w:proofErr w:type="spellStart"/>
      <w:r w:rsidR="008F46A8" w:rsidRPr="003E700D">
        <w:rPr>
          <w:rFonts w:asciiTheme="minorHAnsi" w:hAnsiTheme="minorHAnsi" w:cstheme="minorHAnsi"/>
          <w:color w:val="000000" w:themeColor="text1"/>
          <w:sz w:val="22"/>
          <w:szCs w:val="22"/>
        </w:rPr>
        <w:t>Opin</w:t>
      </w:r>
      <w:proofErr w:type="spellEnd"/>
      <w:r w:rsidR="008F46A8" w:rsidRPr="003E700D">
        <w:rPr>
          <w:rFonts w:asciiTheme="minorHAnsi" w:hAnsiTheme="minorHAnsi" w:cstheme="minorHAnsi"/>
          <w:color w:val="000000" w:themeColor="text1"/>
          <w:sz w:val="22"/>
          <w:szCs w:val="22"/>
        </w:rPr>
        <w:t xml:space="preserve"> </w:t>
      </w:r>
      <w:proofErr w:type="spellStart"/>
      <w:r w:rsidR="008F46A8" w:rsidRPr="003E700D">
        <w:rPr>
          <w:rFonts w:asciiTheme="minorHAnsi" w:hAnsiTheme="minorHAnsi" w:cstheme="minorHAnsi"/>
          <w:color w:val="000000" w:themeColor="text1"/>
          <w:sz w:val="22"/>
          <w:szCs w:val="22"/>
        </w:rPr>
        <w:t>Anaesthesiol</w:t>
      </w:r>
      <w:proofErr w:type="spellEnd"/>
      <w:r w:rsidR="008F46A8" w:rsidRPr="003E700D">
        <w:rPr>
          <w:rFonts w:asciiTheme="minorHAnsi" w:hAnsiTheme="minorHAnsi" w:cstheme="minorHAnsi"/>
          <w:color w:val="000000" w:themeColor="text1"/>
          <w:sz w:val="22"/>
          <w:szCs w:val="22"/>
        </w:rPr>
        <w:t xml:space="preserve">. 2018 Apr;31(2):227-233. </w:t>
      </w:r>
      <w:proofErr w:type="spellStart"/>
      <w:r w:rsidR="008F46A8" w:rsidRPr="003E700D">
        <w:rPr>
          <w:rFonts w:asciiTheme="minorHAnsi" w:hAnsiTheme="minorHAnsi" w:cstheme="minorHAnsi"/>
          <w:color w:val="000000" w:themeColor="text1"/>
          <w:sz w:val="22"/>
          <w:szCs w:val="22"/>
        </w:rPr>
        <w:t>doi</w:t>
      </w:r>
      <w:proofErr w:type="spellEnd"/>
      <w:r w:rsidR="008F46A8" w:rsidRPr="003E700D">
        <w:rPr>
          <w:rFonts w:asciiTheme="minorHAnsi" w:hAnsiTheme="minorHAnsi" w:cstheme="minorHAnsi"/>
          <w:color w:val="000000" w:themeColor="text1"/>
          <w:sz w:val="22"/>
          <w:szCs w:val="22"/>
        </w:rPr>
        <w:t xml:space="preserve">: </w:t>
      </w:r>
      <w:r w:rsidR="008F46A8" w:rsidRPr="00C9324D">
        <w:rPr>
          <w:rFonts w:asciiTheme="minorHAnsi" w:hAnsiTheme="minorHAnsi" w:cstheme="minorHAnsi"/>
          <w:color w:val="000000"/>
          <w:sz w:val="22"/>
          <w:szCs w:val="22"/>
        </w:rPr>
        <w:t>10.1097/ACO.0000000000000561.</w:t>
      </w:r>
    </w:p>
    <w:p w14:paraId="17778580" w14:textId="5C4376B5"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43" w:history="1">
        <w:r w:rsidRPr="00897C33">
          <w:rPr>
            <w:rStyle w:val="Hyperlink"/>
            <w:rFonts w:asciiTheme="minorHAnsi" w:hAnsiTheme="minorHAnsi" w:cstheme="minorHAnsi"/>
            <w:sz w:val="22"/>
            <w:szCs w:val="22"/>
          </w:rPr>
          <w:t>Read PDF Here</w:t>
        </w:r>
      </w:hyperlink>
    </w:p>
    <w:p w14:paraId="465EED4A" w14:textId="531DA376" w:rsidR="008F46A8"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44" w:history="1">
        <w:r w:rsidR="003E700D" w:rsidRPr="0025376D">
          <w:rPr>
            <w:rStyle w:val="Hyperlink"/>
            <w:rFonts w:asciiTheme="minorHAnsi" w:hAnsiTheme="minorHAnsi" w:cstheme="minorHAnsi"/>
            <w:sz w:val="22"/>
            <w:szCs w:val="22"/>
          </w:rPr>
          <w:t>https://www.ncbi.nlm.nih.gov/pubmed/29324486</w:t>
        </w:r>
      </w:hyperlink>
    </w:p>
    <w:p w14:paraId="32D19408"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 OF </w:t>
      </w:r>
      <w:r w:rsidRPr="00C9324D">
        <w:rPr>
          <w:rStyle w:val="highlight"/>
          <w:rFonts w:asciiTheme="minorHAnsi" w:hAnsiTheme="minorHAnsi" w:cstheme="minorHAnsi"/>
          <w:caps/>
          <w:color w:val="000000"/>
        </w:rPr>
        <w:t>REVIEW</w:t>
      </w:r>
      <w:r w:rsidRPr="00C9324D">
        <w:rPr>
          <w:rFonts w:asciiTheme="minorHAnsi" w:hAnsiTheme="minorHAnsi" w:cstheme="minorHAnsi"/>
          <w:caps/>
          <w:color w:val="000000"/>
        </w:rPr>
        <w:t>:</w:t>
      </w:r>
    </w:p>
    <w:p w14:paraId="2D28D804"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role of antifibrinolytics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and early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remains controversial with respect to patient selection, dosage, timing of treatment, and risk of thrombotic complications. This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presents our current understanding of the mechanisms of fibrinolysis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diagnostic evaluation, and the evidence base for treatment.</w:t>
      </w:r>
    </w:p>
    <w:p w14:paraId="12F3D484"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RECENT FINDINGS:</w:t>
      </w:r>
    </w:p>
    <w:p w14:paraId="2F2C953C"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Excessive fibrinolysis following severe injury is a major component of acute traumatic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and contributes to the high mortality from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The protein C pathway, endothelial dysfunction, platelet activity, shock, and tissue injury are key to the development of hyper fibrinolysis </w:t>
      </w:r>
      <w:r w:rsidRPr="00C9324D">
        <w:rPr>
          <w:rFonts w:asciiTheme="minorHAnsi" w:hAnsiTheme="minorHAnsi" w:cstheme="minorHAnsi"/>
          <w:color w:val="000000"/>
          <w:sz w:val="22"/>
          <w:szCs w:val="22"/>
        </w:rPr>
        <w:lastRenderedPageBreak/>
        <w:t>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D-dimer and viscoelastic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assays (rotational </w:t>
      </w:r>
      <w:proofErr w:type="spellStart"/>
      <w:r w:rsidRPr="00C9324D">
        <w:rPr>
          <w:rFonts w:asciiTheme="minorHAnsi" w:hAnsiTheme="minorHAnsi" w:cstheme="minorHAnsi"/>
          <w:color w:val="000000"/>
          <w:sz w:val="22"/>
          <w:szCs w:val="22"/>
        </w:rPr>
        <w:t>thromboelastometry</w:t>
      </w:r>
      <w:proofErr w:type="spellEnd"/>
      <w:r w:rsidRPr="00C9324D">
        <w:rPr>
          <w:rFonts w:asciiTheme="minorHAnsi" w:hAnsiTheme="minorHAnsi" w:cstheme="minorHAnsi"/>
          <w:color w:val="000000"/>
          <w:sz w:val="22"/>
          <w:szCs w:val="22"/>
        </w:rPr>
        <w:t>, TEG) remain the best available diagnostic modalities but have a number of limitations compared with plasma biomarkers of fibrinolytic activation, for example, plasmin-α2-antiplasmin complex. Current evidence supports the continued empiric use of tranexamic acid in major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w:t>
      </w:r>
    </w:p>
    <w:p w14:paraId="5C65EAFF"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SUMMARY:</w:t>
      </w:r>
    </w:p>
    <w:p w14:paraId="4CF52E6C"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Improving the outcomes for bleeding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requires a deeper understanding of the mechanisms driving hyperfibrinolysis and the subsequent switch toward a prothrombotic state. Discovering the interplay between platelet activity, fibrinogen utilization, the immune response, and the fibrinolytic system may lead to development of novel therapeutics.</w:t>
      </w:r>
    </w:p>
    <w:p w14:paraId="5AF9D5B1" w14:textId="7BFB902D"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C903943" w14:textId="779F775D" w:rsidR="008F46A8" w:rsidRPr="003E700D" w:rsidRDefault="00A21200"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24. </w:t>
      </w:r>
      <w:r w:rsidR="008F46A8" w:rsidRPr="00C9324D">
        <w:rPr>
          <w:rFonts w:asciiTheme="minorHAnsi" w:hAnsiTheme="minorHAnsi" w:cstheme="minorHAnsi"/>
          <w:b/>
          <w:bCs/>
          <w:color w:val="000000"/>
          <w:kern w:val="36"/>
          <w:sz w:val="22"/>
          <w:szCs w:val="22"/>
        </w:rPr>
        <w:t xml:space="preserve">Early </w:t>
      </w:r>
      <w:proofErr w:type="spellStart"/>
      <w:r w:rsidR="008F46A8" w:rsidRPr="00C9324D">
        <w:rPr>
          <w:rFonts w:asciiTheme="minorHAnsi" w:hAnsiTheme="minorHAnsi" w:cstheme="minorHAnsi"/>
          <w:b/>
          <w:bCs/>
          <w:color w:val="000000"/>
          <w:kern w:val="36"/>
          <w:sz w:val="22"/>
          <w:szCs w:val="22"/>
        </w:rPr>
        <w:t>haemorrhage</w:t>
      </w:r>
      <w:proofErr w:type="spellEnd"/>
      <w:r w:rsidR="008F46A8" w:rsidRPr="00C9324D">
        <w:rPr>
          <w:rFonts w:asciiTheme="minorHAnsi" w:hAnsiTheme="minorHAnsi" w:cstheme="minorHAnsi"/>
          <w:b/>
          <w:bCs/>
          <w:color w:val="000000"/>
          <w:kern w:val="36"/>
          <w:sz w:val="22"/>
          <w:szCs w:val="22"/>
        </w:rPr>
        <w:t xml:space="preserve"> control and management of trauma-induced coagulopathy: the importance of goal-directed therapy.</w:t>
      </w:r>
      <w:r w:rsidR="003E700D">
        <w:rPr>
          <w:rFonts w:asciiTheme="minorHAnsi" w:hAnsiTheme="minorHAnsi" w:cstheme="minorHAnsi"/>
          <w:b/>
          <w:bCs/>
          <w:color w:val="000000"/>
          <w:kern w:val="36"/>
          <w:sz w:val="22"/>
          <w:szCs w:val="22"/>
        </w:rPr>
        <w:t xml:space="preserve"> </w:t>
      </w:r>
      <w:proofErr w:type="spellStart"/>
      <w:r w:rsidR="008F46A8" w:rsidRPr="003E700D">
        <w:rPr>
          <w:rFonts w:asciiTheme="minorHAnsi" w:hAnsiTheme="minorHAnsi" w:cstheme="minorHAnsi"/>
          <w:color w:val="000000" w:themeColor="text1"/>
          <w:sz w:val="22"/>
          <w:szCs w:val="22"/>
        </w:rPr>
        <w:t>Stensballe</w:t>
      </w:r>
      <w:proofErr w:type="spellEnd"/>
      <w:r w:rsidR="008F46A8" w:rsidRPr="003E700D">
        <w:rPr>
          <w:rFonts w:asciiTheme="minorHAnsi" w:hAnsiTheme="minorHAnsi" w:cstheme="minorHAnsi"/>
          <w:color w:val="000000" w:themeColor="text1"/>
          <w:sz w:val="22"/>
          <w:szCs w:val="22"/>
        </w:rPr>
        <w:t xml:space="preserve"> J, </w:t>
      </w:r>
      <w:r w:rsidR="003E700D" w:rsidRPr="003E700D">
        <w:rPr>
          <w:rFonts w:asciiTheme="minorHAnsi" w:hAnsiTheme="minorHAnsi" w:cstheme="minorHAnsi"/>
          <w:color w:val="000000" w:themeColor="text1"/>
          <w:sz w:val="22"/>
          <w:szCs w:val="22"/>
        </w:rPr>
        <w:t xml:space="preserve">et al. </w:t>
      </w:r>
      <w:proofErr w:type="spellStart"/>
      <w:r w:rsidR="008F46A8" w:rsidRPr="003E700D">
        <w:rPr>
          <w:rFonts w:asciiTheme="minorHAnsi" w:hAnsiTheme="minorHAnsi" w:cstheme="minorHAnsi"/>
          <w:color w:val="000000" w:themeColor="text1"/>
          <w:sz w:val="22"/>
          <w:szCs w:val="22"/>
        </w:rPr>
        <w:t>Curr</w:t>
      </w:r>
      <w:proofErr w:type="spellEnd"/>
      <w:r w:rsidR="008F46A8" w:rsidRPr="003E700D">
        <w:rPr>
          <w:rFonts w:asciiTheme="minorHAnsi" w:hAnsiTheme="minorHAnsi" w:cstheme="minorHAnsi"/>
          <w:color w:val="000000" w:themeColor="text1"/>
          <w:sz w:val="22"/>
          <w:szCs w:val="22"/>
        </w:rPr>
        <w:t xml:space="preserve"> </w:t>
      </w:r>
      <w:proofErr w:type="spellStart"/>
      <w:r w:rsidR="008F46A8" w:rsidRPr="003E700D">
        <w:rPr>
          <w:rFonts w:asciiTheme="minorHAnsi" w:hAnsiTheme="minorHAnsi" w:cstheme="minorHAnsi"/>
          <w:color w:val="000000" w:themeColor="text1"/>
          <w:sz w:val="22"/>
          <w:szCs w:val="22"/>
        </w:rPr>
        <w:t>Opin</w:t>
      </w:r>
      <w:proofErr w:type="spellEnd"/>
      <w:r w:rsidR="008F46A8" w:rsidRPr="003E700D">
        <w:rPr>
          <w:rFonts w:asciiTheme="minorHAnsi" w:hAnsiTheme="minorHAnsi" w:cstheme="minorHAnsi"/>
          <w:color w:val="000000" w:themeColor="text1"/>
          <w:sz w:val="22"/>
          <w:szCs w:val="22"/>
        </w:rPr>
        <w:t xml:space="preserve"> </w:t>
      </w:r>
      <w:proofErr w:type="spellStart"/>
      <w:r w:rsidR="008F46A8" w:rsidRPr="003E700D">
        <w:rPr>
          <w:rFonts w:asciiTheme="minorHAnsi" w:hAnsiTheme="minorHAnsi" w:cstheme="minorHAnsi"/>
          <w:color w:val="000000" w:themeColor="text1"/>
          <w:sz w:val="22"/>
          <w:szCs w:val="22"/>
        </w:rPr>
        <w:t>Crit</w:t>
      </w:r>
      <w:proofErr w:type="spellEnd"/>
      <w:r w:rsidR="008F46A8" w:rsidRPr="003E700D">
        <w:rPr>
          <w:rFonts w:asciiTheme="minorHAnsi" w:hAnsiTheme="minorHAnsi" w:cstheme="minorHAnsi"/>
          <w:color w:val="000000" w:themeColor="text1"/>
          <w:sz w:val="22"/>
          <w:szCs w:val="22"/>
        </w:rPr>
        <w:t xml:space="preserve"> Care. 2017 Dec;23(6):503-510. </w:t>
      </w:r>
      <w:proofErr w:type="spellStart"/>
      <w:r w:rsidR="008F46A8" w:rsidRPr="003E700D">
        <w:rPr>
          <w:rFonts w:asciiTheme="minorHAnsi" w:hAnsiTheme="minorHAnsi" w:cstheme="minorHAnsi"/>
          <w:color w:val="000000" w:themeColor="text1"/>
          <w:sz w:val="22"/>
          <w:szCs w:val="22"/>
        </w:rPr>
        <w:t>doi</w:t>
      </w:r>
      <w:proofErr w:type="spellEnd"/>
      <w:r w:rsidR="008F46A8" w:rsidRPr="003E700D">
        <w:rPr>
          <w:rFonts w:asciiTheme="minorHAnsi" w:hAnsiTheme="minorHAnsi" w:cstheme="minorHAnsi"/>
          <w:color w:val="000000" w:themeColor="text1"/>
          <w:sz w:val="22"/>
          <w:szCs w:val="22"/>
        </w:rPr>
        <w:t>: 10.1097/MCC.0000000000000466.</w:t>
      </w:r>
    </w:p>
    <w:p w14:paraId="10D5A57D" w14:textId="634B226C"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45" w:history="1">
        <w:r w:rsidRPr="00897C33">
          <w:rPr>
            <w:rStyle w:val="Hyperlink"/>
            <w:rFonts w:asciiTheme="minorHAnsi" w:hAnsiTheme="minorHAnsi" w:cstheme="minorHAnsi"/>
            <w:sz w:val="22"/>
            <w:szCs w:val="22"/>
          </w:rPr>
          <w:t>Read PDF Here</w:t>
        </w:r>
      </w:hyperlink>
    </w:p>
    <w:p w14:paraId="7CD6FA77" w14:textId="632A3AD7" w:rsidR="008F46A8"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46" w:history="1">
        <w:r w:rsidR="003E700D" w:rsidRPr="0025376D">
          <w:rPr>
            <w:rStyle w:val="Hyperlink"/>
            <w:rFonts w:asciiTheme="minorHAnsi" w:hAnsiTheme="minorHAnsi" w:cstheme="minorHAnsi"/>
            <w:sz w:val="22"/>
            <w:szCs w:val="22"/>
          </w:rPr>
          <w:t>https://www.ncbi.nlm.nih.gov/pubmed/29059118</w:t>
        </w:r>
      </w:hyperlink>
    </w:p>
    <w:p w14:paraId="16D478CA"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 OF </w:t>
      </w:r>
      <w:r w:rsidRPr="00C9324D">
        <w:rPr>
          <w:rStyle w:val="highlight"/>
          <w:rFonts w:asciiTheme="minorHAnsi" w:hAnsiTheme="minorHAnsi" w:cstheme="minorHAnsi"/>
          <w:caps/>
          <w:color w:val="000000"/>
        </w:rPr>
        <w:t>REVIEW</w:t>
      </w:r>
      <w:r w:rsidRPr="00C9324D">
        <w:rPr>
          <w:rFonts w:asciiTheme="minorHAnsi" w:hAnsiTheme="minorHAnsi" w:cstheme="minorHAnsi"/>
          <w:caps/>
          <w:color w:val="000000"/>
        </w:rPr>
        <w:t>:</w:t>
      </w:r>
    </w:p>
    <w:p w14:paraId="702A8910"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aim of this study was to discuss the recent developments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-induced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and the evolvement of goal-directed therapy.</w:t>
      </w:r>
    </w:p>
    <w:p w14:paraId="2AD9270C"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RECENT FINDINGS:</w:t>
      </w:r>
    </w:p>
    <w:p w14:paraId="67BBB121"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Mortality from major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continues to be a worldwide problem, and massive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remains a major cause in 40% of potentially preventable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deaths. Development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-induced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challenges 25-35% of the patients further increasing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mortality. The pathophysiology of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reflects at least two distinct mechanisms: Acute traumatic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consisting of endogenous heparinization, activation of the protein C pathway, hyperfibrinolysis and platelet dysfunction, and resuscitation associated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Clear fluid resuscitation with crystalloids and colloids is associated with dilutional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and poor outcome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is now the backbone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resuscitation using a ratio-driven strategy aiming at 1:1:1 of red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cells, plasma and platelets while applying goal-directed therapy early and repeatedly to control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-induced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w:t>
      </w:r>
    </w:p>
    <w:p w14:paraId="26871A8D" w14:textId="77777777" w:rsidR="008F46A8" w:rsidRPr="00C9324D" w:rsidRDefault="008F46A8"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SUMMARY:</w:t>
      </w:r>
    </w:p>
    <w:p w14:paraId="28126BB7" w14:textId="77777777"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resuscitation should focus on early goal-directed therapy with use of viscoelastic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assays while initially applying a ratio 1:1:1 driven transfusion therapy (with red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xml:space="preserve"> cells, plasma and platelets) in order to sustain normal </w:t>
      </w:r>
      <w:proofErr w:type="spellStart"/>
      <w:r w:rsidRPr="00C9324D">
        <w:rPr>
          <w:rFonts w:asciiTheme="minorHAnsi" w:hAnsiTheme="minorHAnsi" w:cstheme="minorHAnsi"/>
          <w:color w:val="000000"/>
          <w:sz w:val="22"/>
          <w:szCs w:val="22"/>
        </w:rPr>
        <w:t>haemostasis</w:t>
      </w:r>
      <w:proofErr w:type="spellEnd"/>
      <w:r w:rsidRPr="00C9324D">
        <w:rPr>
          <w:rFonts w:asciiTheme="minorHAnsi" w:hAnsiTheme="minorHAnsi" w:cstheme="minorHAnsi"/>
          <w:color w:val="000000"/>
          <w:sz w:val="22"/>
          <w:szCs w:val="22"/>
        </w:rPr>
        <w:t xml:space="preserve"> and control further bleeding.</w:t>
      </w:r>
    </w:p>
    <w:p w14:paraId="6EA0E32A" w14:textId="501A0BF9" w:rsidR="008F46A8" w:rsidRPr="00C9324D" w:rsidRDefault="008F46A8"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5F8E4F9F" w14:textId="52EEEC50" w:rsidR="003956CF" w:rsidRPr="00897C33" w:rsidRDefault="00A21200" w:rsidP="003E700D">
      <w:pPr>
        <w:shd w:val="clear" w:color="auto" w:fill="FFFFFF"/>
        <w:outlineLvl w:val="0"/>
        <w:rPr>
          <w:rFonts w:asciiTheme="minorHAnsi" w:hAnsiTheme="minorHAnsi" w:cstheme="minorHAnsi"/>
          <w:b/>
          <w:bCs/>
          <w:color w:val="000000" w:themeColor="text1"/>
          <w:kern w:val="36"/>
          <w:sz w:val="22"/>
          <w:szCs w:val="22"/>
        </w:rPr>
      </w:pPr>
      <w:r w:rsidRPr="00C9324D">
        <w:rPr>
          <w:rFonts w:asciiTheme="minorHAnsi" w:hAnsiTheme="minorHAnsi" w:cstheme="minorHAnsi"/>
          <w:b/>
          <w:bCs/>
          <w:color w:val="000000"/>
          <w:kern w:val="36"/>
          <w:sz w:val="22"/>
          <w:szCs w:val="22"/>
        </w:rPr>
        <w:t xml:space="preserve">25. </w:t>
      </w:r>
      <w:r w:rsidR="003956CF" w:rsidRPr="00C9324D">
        <w:rPr>
          <w:rFonts w:asciiTheme="minorHAnsi" w:hAnsiTheme="minorHAnsi" w:cstheme="minorHAnsi"/>
          <w:b/>
          <w:bCs/>
          <w:color w:val="000000"/>
          <w:kern w:val="36"/>
          <w:sz w:val="22"/>
          <w:szCs w:val="22"/>
        </w:rPr>
        <w:t>Acute traumatic coagulopathy: pathophysiology and resuscitation.</w:t>
      </w:r>
      <w:r w:rsidR="003E700D">
        <w:rPr>
          <w:rFonts w:asciiTheme="minorHAnsi" w:hAnsiTheme="minorHAnsi" w:cstheme="minorHAnsi"/>
          <w:b/>
          <w:bCs/>
          <w:color w:val="000000"/>
          <w:kern w:val="36"/>
          <w:sz w:val="22"/>
          <w:szCs w:val="22"/>
        </w:rPr>
        <w:t xml:space="preserve"> </w:t>
      </w:r>
      <w:r w:rsidR="003956CF" w:rsidRPr="003E700D">
        <w:rPr>
          <w:rFonts w:asciiTheme="minorHAnsi" w:hAnsiTheme="minorHAnsi" w:cstheme="minorHAnsi"/>
          <w:color w:val="000000" w:themeColor="text1"/>
          <w:sz w:val="22"/>
          <w:szCs w:val="22"/>
        </w:rPr>
        <w:t>Simmons JW, Powell MF.</w:t>
      </w:r>
      <w:r w:rsidR="003E700D" w:rsidRPr="003E700D">
        <w:rPr>
          <w:rFonts w:asciiTheme="minorHAnsi" w:hAnsiTheme="minorHAnsi" w:cstheme="minorHAnsi"/>
          <w:color w:val="000000" w:themeColor="text1"/>
          <w:sz w:val="22"/>
          <w:szCs w:val="22"/>
        </w:rPr>
        <w:t xml:space="preserve"> </w:t>
      </w:r>
      <w:r w:rsidR="003956CF" w:rsidRPr="003E700D">
        <w:rPr>
          <w:rFonts w:asciiTheme="minorHAnsi" w:hAnsiTheme="minorHAnsi" w:cstheme="minorHAnsi"/>
          <w:color w:val="000000" w:themeColor="text1"/>
          <w:sz w:val="22"/>
          <w:szCs w:val="22"/>
        </w:rPr>
        <w:t xml:space="preserve">Br J </w:t>
      </w:r>
      <w:proofErr w:type="spellStart"/>
      <w:r w:rsidR="003956CF" w:rsidRPr="00897C33">
        <w:rPr>
          <w:rFonts w:asciiTheme="minorHAnsi" w:hAnsiTheme="minorHAnsi" w:cstheme="minorHAnsi"/>
          <w:color w:val="000000" w:themeColor="text1"/>
          <w:sz w:val="22"/>
          <w:szCs w:val="22"/>
        </w:rPr>
        <w:t>Anaesth</w:t>
      </w:r>
      <w:proofErr w:type="spellEnd"/>
      <w:r w:rsidR="003956CF" w:rsidRPr="00897C33">
        <w:rPr>
          <w:rFonts w:asciiTheme="minorHAnsi" w:hAnsiTheme="minorHAnsi" w:cstheme="minorHAnsi"/>
          <w:color w:val="000000" w:themeColor="text1"/>
          <w:sz w:val="22"/>
          <w:szCs w:val="22"/>
        </w:rPr>
        <w:t>. 2016 Dec;117(suppl 3</w:t>
      </w:r>
      <w:proofErr w:type="gramStart"/>
      <w:r w:rsidR="003956CF" w:rsidRPr="00897C33">
        <w:rPr>
          <w:rFonts w:asciiTheme="minorHAnsi" w:hAnsiTheme="minorHAnsi" w:cstheme="minorHAnsi"/>
          <w:color w:val="000000" w:themeColor="text1"/>
          <w:sz w:val="22"/>
          <w:szCs w:val="22"/>
        </w:rPr>
        <w:t>):iii</w:t>
      </w:r>
      <w:proofErr w:type="gramEnd"/>
      <w:r w:rsidR="003956CF" w:rsidRPr="00897C33">
        <w:rPr>
          <w:rFonts w:asciiTheme="minorHAnsi" w:hAnsiTheme="minorHAnsi" w:cstheme="minorHAnsi"/>
          <w:color w:val="000000" w:themeColor="text1"/>
          <w:sz w:val="22"/>
          <w:szCs w:val="22"/>
        </w:rPr>
        <w:t>31-iii43.</w:t>
      </w:r>
    </w:p>
    <w:p w14:paraId="41A54F7F" w14:textId="32719ABE" w:rsidR="00A21200" w:rsidRPr="00C9324D" w:rsidRDefault="00A21200" w:rsidP="00C9324D">
      <w:pPr>
        <w:shd w:val="clear" w:color="auto" w:fill="FFFFFF"/>
        <w:rPr>
          <w:rFonts w:asciiTheme="minorHAnsi" w:hAnsiTheme="minorHAnsi" w:cstheme="minorHAnsi"/>
          <w:color w:val="000000"/>
          <w:sz w:val="22"/>
          <w:szCs w:val="22"/>
        </w:rPr>
      </w:pPr>
      <w:r w:rsidRPr="00897C33">
        <w:rPr>
          <w:rFonts w:asciiTheme="minorHAnsi" w:hAnsiTheme="minorHAnsi" w:cstheme="minorHAnsi"/>
          <w:color w:val="000000" w:themeColor="text1"/>
          <w:sz w:val="22"/>
          <w:szCs w:val="22"/>
        </w:rPr>
        <w:t xml:space="preserve">PDF: </w:t>
      </w:r>
      <w:hyperlink r:id="rId47" w:history="1">
        <w:r w:rsidRPr="00897C33">
          <w:rPr>
            <w:rStyle w:val="Hyperlink"/>
            <w:rFonts w:asciiTheme="minorHAnsi" w:hAnsiTheme="minorHAnsi" w:cstheme="minorHAnsi"/>
            <w:sz w:val="22"/>
            <w:szCs w:val="22"/>
          </w:rPr>
          <w:t>Read PDF Here</w:t>
        </w:r>
      </w:hyperlink>
    </w:p>
    <w:p w14:paraId="46202ACA" w14:textId="167619C9" w:rsidR="003956CF" w:rsidRPr="00C9324D" w:rsidRDefault="00A21200"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48" w:history="1">
        <w:r w:rsidR="003E700D" w:rsidRPr="0025376D">
          <w:rPr>
            <w:rStyle w:val="Hyperlink"/>
            <w:rFonts w:asciiTheme="minorHAnsi" w:hAnsiTheme="minorHAnsi" w:cstheme="minorHAnsi"/>
            <w:sz w:val="22"/>
            <w:szCs w:val="22"/>
          </w:rPr>
          <w:t>https://www.ncbi.nlm.nih.gov/pubmed/27940454</w:t>
        </w:r>
      </w:hyperlink>
    </w:p>
    <w:p w14:paraId="3423F5E3" w14:textId="3893E373"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Acute Traumatic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occurs immediately after massive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when shock, hypoperfusion, and vascular damage are present. Mechanisms for this acute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xml:space="preserve"> include activation of protein C, endothelial glycocalyx disruption, depletion of fibrinogen, and platelet dysfunction. Hypothermia and </w:t>
      </w:r>
      <w:proofErr w:type="spellStart"/>
      <w:r w:rsidRPr="00C9324D">
        <w:rPr>
          <w:rFonts w:asciiTheme="minorHAnsi" w:hAnsiTheme="minorHAnsi" w:cstheme="minorHAnsi"/>
          <w:color w:val="000000"/>
          <w:sz w:val="22"/>
          <w:szCs w:val="22"/>
        </w:rPr>
        <w:t>acidaemia</w:t>
      </w:r>
      <w:proofErr w:type="spellEnd"/>
      <w:r w:rsidRPr="00C9324D">
        <w:rPr>
          <w:rFonts w:asciiTheme="minorHAnsi" w:hAnsiTheme="minorHAnsi" w:cstheme="minorHAnsi"/>
          <w:color w:val="000000"/>
          <w:sz w:val="22"/>
          <w:szCs w:val="22"/>
        </w:rPr>
        <w:t xml:space="preserve"> amplify the endogenous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and often accompany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These multifactorial processes lead to decreased clot strength, </w:t>
      </w:r>
      <w:proofErr w:type="spellStart"/>
      <w:r w:rsidRPr="00C9324D">
        <w:rPr>
          <w:rFonts w:asciiTheme="minorHAnsi" w:hAnsiTheme="minorHAnsi" w:cstheme="minorHAnsi"/>
          <w:color w:val="000000"/>
          <w:sz w:val="22"/>
          <w:szCs w:val="22"/>
        </w:rPr>
        <w:t>autoheparinization</w:t>
      </w:r>
      <w:proofErr w:type="spellEnd"/>
      <w:r w:rsidRPr="00C9324D">
        <w:rPr>
          <w:rFonts w:asciiTheme="minorHAnsi" w:hAnsiTheme="minorHAnsi" w:cstheme="minorHAnsi"/>
          <w:color w:val="000000"/>
          <w:sz w:val="22"/>
          <w:szCs w:val="22"/>
        </w:rPr>
        <w:t xml:space="preserve">, and hyperfibrinolysis. Furthermore, the effects of aggressive crystalloid administration, </w:t>
      </w:r>
      <w:proofErr w:type="spellStart"/>
      <w:r w:rsidRPr="00C9324D">
        <w:rPr>
          <w:rFonts w:asciiTheme="minorHAnsi" w:hAnsiTheme="minorHAnsi" w:cstheme="minorHAnsi"/>
          <w:color w:val="000000"/>
          <w:sz w:val="22"/>
          <w:szCs w:val="22"/>
        </w:rPr>
        <w:t>haemodilution</w:t>
      </w:r>
      <w:proofErr w:type="spellEnd"/>
      <w:r w:rsidRPr="00C9324D">
        <w:rPr>
          <w:rFonts w:asciiTheme="minorHAnsi" w:hAnsiTheme="minorHAnsi" w:cstheme="minorHAnsi"/>
          <w:color w:val="000000"/>
          <w:sz w:val="22"/>
          <w:szCs w:val="22"/>
        </w:rPr>
        <w:t xml:space="preserve"> from inappropriate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product transfusion, and prolonged surgical times may worsen clinical outcomes. We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normal </w:t>
      </w:r>
      <w:r w:rsidRPr="00C9324D">
        <w:rPr>
          <w:rStyle w:val="highlight"/>
          <w:rFonts w:asciiTheme="minorHAnsi" w:eastAsiaTheme="majorEastAsia" w:hAnsiTheme="minorHAnsi" w:cstheme="minorHAnsi"/>
          <w:color w:val="000000"/>
          <w:sz w:val="22"/>
          <w:szCs w:val="22"/>
        </w:rPr>
        <w:t>coagulation</w:t>
      </w:r>
      <w:r w:rsidRPr="00C9324D">
        <w:rPr>
          <w:rFonts w:asciiTheme="minorHAnsi" w:hAnsiTheme="minorHAnsi" w:cstheme="minorHAnsi"/>
          <w:color w:val="000000"/>
          <w:sz w:val="22"/>
          <w:szCs w:val="22"/>
        </w:rPr>
        <w:t xml:space="preserve"> using the cell-based model of </w:t>
      </w:r>
      <w:proofErr w:type="spellStart"/>
      <w:r w:rsidRPr="00C9324D">
        <w:rPr>
          <w:rFonts w:asciiTheme="minorHAnsi" w:hAnsiTheme="minorHAnsi" w:cstheme="minorHAnsi"/>
          <w:color w:val="000000"/>
          <w:sz w:val="22"/>
          <w:szCs w:val="22"/>
        </w:rPr>
        <w:t>haemostasis</w:t>
      </w:r>
      <w:proofErr w:type="spellEnd"/>
      <w:r w:rsidRPr="00C9324D">
        <w:rPr>
          <w:rFonts w:asciiTheme="minorHAnsi" w:hAnsiTheme="minorHAnsi" w:cstheme="minorHAnsi"/>
          <w:color w:val="000000"/>
          <w:sz w:val="22"/>
          <w:szCs w:val="22"/>
        </w:rPr>
        <w:t xml:space="preserve"> and the pathophysiology of acute traumatic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Developed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systems reduce mortality, highlighting </w:t>
      </w: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goals for the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 in different phases of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Once patients reach a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hospital, certain </w:t>
      </w:r>
      <w:r w:rsidRPr="00C9324D">
        <w:rPr>
          <w:rFonts w:asciiTheme="minorHAnsi" w:hAnsiTheme="minorHAnsi" w:cstheme="minorHAnsi"/>
          <w:color w:val="000000"/>
          <w:sz w:val="22"/>
          <w:szCs w:val="22"/>
        </w:rPr>
        <w:lastRenderedPageBreak/>
        <w:t>triggers reliably indicate when they require massive transfusion and specialized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care</w:t>
      </w:r>
      <w:r w:rsidRPr="00C9324D">
        <w:rPr>
          <w:rFonts w:asciiTheme="minorHAnsi" w:hAnsiTheme="minorHAnsi" w:cstheme="minorHAnsi"/>
          <w:color w:val="000000"/>
          <w:sz w:val="22"/>
          <w:szCs w:val="22"/>
        </w:rPr>
        <w:t xml:space="preserve">. These triggers include base deficit, international normalized radio (INR), systolic arterial pressure, </w:t>
      </w:r>
      <w:proofErr w:type="spellStart"/>
      <w:r w:rsidRPr="00C9324D">
        <w:rPr>
          <w:rFonts w:asciiTheme="minorHAnsi" w:hAnsiTheme="minorHAnsi" w:cstheme="minorHAnsi"/>
          <w:color w:val="000000"/>
          <w:sz w:val="22"/>
          <w:szCs w:val="22"/>
        </w:rPr>
        <w:t>haemoglobin</w:t>
      </w:r>
      <w:proofErr w:type="spellEnd"/>
      <w:r w:rsidRPr="00C9324D">
        <w:rPr>
          <w:rFonts w:asciiTheme="minorHAnsi" w:hAnsiTheme="minorHAnsi" w:cstheme="minorHAnsi"/>
          <w:color w:val="000000"/>
          <w:sz w:val="22"/>
          <w:szCs w:val="22"/>
        </w:rPr>
        <w:t xml:space="preserve"> concentration, and temperature. Early identification for massive transfusion is critically important, as exsanguination in the first few hours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is a leading cause of death. To combat derangements caused by massive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damage control resuscitation is a technique that addresses each antagonist to normal </w:t>
      </w:r>
      <w:proofErr w:type="spellStart"/>
      <w:r w:rsidRPr="00C9324D">
        <w:rPr>
          <w:rFonts w:asciiTheme="minorHAnsi" w:hAnsiTheme="minorHAnsi" w:cstheme="minorHAnsi"/>
          <w:color w:val="000000"/>
          <w:sz w:val="22"/>
          <w:szCs w:val="22"/>
        </w:rPr>
        <w:t>haemostasis</w:t>
      </w:r>
      <w:proofErr w:type="spellEnd"/>
      <w:r w:rsidRPr="00C9324D">
        <w:rPr>
          <w:rFonts w:asciiTheme="minorHAnsi" w:hAnsiTheme="minorHAnsi" w:cstheme="minorHAnsi"/>
          <w:color w:val="000000"/>
          <w:sz w:val="22"/>
          <w:szCs w:val="22"/>
        </w:rPr>
        <w:t xml:space="preserve">. Components of damage control resuscitation include damage control surgery, permissive hypotension, limited crystalloid administration,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and correction of hyperfibrinolysis.</w:t>
      </w:r>
    </w:p>
    <w:p w14:paraId="1C898820" w14:textId="6337E2D4"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C425ECA" w14:textId="791FB3FA" w:rsidR="003956CF" w:rsidRPr="003E700D" w:rsidRDefault="00A21200" w:rsidP="003E700D">
      <w:pPr>
        <w:pStyle w:val="NormalWeb"/>
        <w:shd w:val="clear" w:color="auto" w:fill="FFFFFF"/>
        <w:tabs>
          <w:tab w:val="left" w:pos="3900"/>
        </w:tabs>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26. </w:t>
      </w:r>
      <w:proofErr w:type="spellStart"/>
      <w:r w:rsidR="003956CF" w:rsidRPr="00C9324D">
        <w:rPr>
          <w:rFonts w:asciiTheme="minorHAnsi" w:hAnsiTheme="minorHAnsi" w:cstheme="minorHAnsi"/>
          <w:b/>
          <w:bCs/>
          <w:color w:val="000000"/>
          <w:kern w:val="36"/>
          <w:sz w:val="22"/>
          <w:szCs w:val="22"/>
        </w:rPr>
        <w:t>Haemostatic</w:t>
      </w:r>
      <w:proofErr w:type="spellEnd"/>
      <w:r w:rsidR="003956CF" w:rsidRPr="00C9324D">
        <w:rPr>
          <w:rFonts w:asciiTheme="minorHAnsi" w:hAnsiTheme="minorHAnsi" w:cstheme="minorHAnsi"/>
          <w:b/>
          <w:bCs/>
          <w:color w:val="000000"/>
          <w:kern w:val="36"/>
          <w:sz w:val="22"/>
          <w:szCs w:val="22"/>
        </w:rPr>
        <w:t xml:space="preserve"> resuscitation in trauma: the next generation.</w:t>
      </w:r>
      <w:r w:rsidR="003E700D">
        <w:rPr>
          <w:rFonts w:asciiTheme="minorHAnsi" w:hAnsiTheme="minorHAnsi" w:cstheme="minorHAnsi"/>
          <w:b/>
          <w:bCs/>
          <w:color w:val="000000"/>
          <w:kern w:val="36"/>
          <w:sz w:val="22"/>
          <w:szCs w:val="22"/>
        </w:rPr>
        <w:t xml:space="preserve"> </w:t>
      </w:r>
      <w:proofErr w:type="spellStart"/>
      <w:r w:rsidR="003956CF" w:rsidRPr="003E700D">
        <w:rPr>
          <w:rFonts w:asciiTheme="minorHAnsi" w:hAnsiTheme="minorHAnsi" w:cstheme="minorHAnsi"/>
          <w:color w:val="000000" w:themeColor="text1"/>
          <w:sz w:val="22"/>
          <w:szCs w:val="22"/>
        </w:rPr>
        <w:t>Stensballe</w:t>
      </w:r>
      <w:proofErr w:type="spellEnd"/>
      <w:r w:rsidR="003956CF" w:rsidRPr="003E700D">
        <w:rPr>
          <w:rFonts w:asciiTheme="minorHAnsi" w:hAnsiTheme="minorHAnsi" w:cstheme="minorHAnsi"/>
          <w:color w:val="000000" w:themeColor="text1"/>
          <w:sz w:val="22"/>
          <w:szCs w:val="22"/>
        </w:rPr>
        <w:t xml:space="preserve"> J, </w:t>
      </w:r>
      <w:r w:rsidR="003E700D" w:rsidRPr="003E700D">
        <w:rPr>
          <w:rFonts w:asciiTheme="minorHAnsi" w:hAnsiTheme="minorHAnsi" w:cstheme="minorHAnsi"/>
          <w:color w:val="000000" w:themeColor="text1"/>
          <w:sz w:val="22"/>
          <w:szCs w:val="22"/>
        </w:rPr>
        <w:t xml:space="preserve">et al. </w:t>
      </w:r>
      <w:proofErr w:type="spellStart"/>
      <w:r w:rsidR="003956CF" w:rsidRPr="003E700D">
        <w:rPr>
          <w:rFonts w:asciiTheme="minorHAnsi" w:hAnsiTheme="minorHAnsi" w:cstheme="minorHAnsi"/>
          <w:color w:val="000000" w:themeColor="text1"/>
          <w:sz w:val="22"/>
          <w:szCs w:val="22"/>
        </w:rPr>
        <w:t>Curr</w:t>
      </w:r>
      <w:proofErr w:type="spellEnd"/>
      <w:r w:rsidR="003956CF" w:rsidRPr="003E700D">
        <w:rPr>
          <w:rFonts w:asciiTheme="minorHAnsi" w:hAnsiTheme="minorHAnsi" w:cstheme="minorHAnsi"/>
          <w:color w:val="000000" w:themeColor="text1"/>
          <w:sz w:val="22"/>
          <w:szCs w:val="22"/>
        </w:rPr>
        <w:t xml:space="preserve"> </w:t>
      </w:r>
      <w:proofErr w:type="spellStart"/>
      <w:r w:rsidR="003956CF" w:rsidRPr="003E700D">
        <w:rPr>
          <w:rFonts w:asciiTheme="minorHAnsi" w:hAnsiTheme="minorHAnsi" w:cstheme="minorHAnsi"/>
          <w:color w:val="000000" w:themeColor="text1"/>
          <w:sz w:val="22"/>
          <w:szCs w:val="22"/>
        </w:rPr>
        <w:t>Opin</w:t>
      </w:r>
      <w:proofErr w:type="spellEnd"/>
      <w:r w:rsidR="003956CF" w:rsidRPr="003E700D">
        <w:rPr>
          <w:rFonts w:asciiTheme="minorHAnsi" w:hAnsiTheme="minorHAnsi" w:cstheme="minorHAnsi"/>
          <w:color w:val="000000" w:themeColor="text1"/>
          <w:sz w:val="22"/>
          <w:szCs w:val="22"/>
        </w:rPr>
        <w:t xml:space="preserve"> </w:t>
      </w:r>
      <w:proofErr w:type="spellStart"/>
      <w:r w:rsidR="003956CF" w:rsidRPr="003E700D">
        <w:rPr>
          <w:rFonts w:asciiTheme="minorHAnsi" w:hAnsiTheme="minorHAnsi" w:cstheme="minorHAnsi"/>
          <w:color w:val="000000" w:themeColor="text1"/>
          <w:sz w:val="22"/>
          <w:szCs w:val="22"/>
        </w:rPr>
        <w:t>Crit</w:t>
      </w:r>
      <w:proofErr w:type="spellEnd"/>
      <w:r w:rsidR="003956CF" w:rsidRPr="003E700D">
        <w:rPr>
          <w:rFonts w:asciiTheme="minorHAnsi" w:hAnsiTheme="minorHAnsi" w:cstheme="minorHAnsi"/>
          <w:color w:val="000000" w:themeColor="text1"/>
          <w:sz w:val="22"/>
          <w:szCs w:val="22"/>
        </w:rPr>
        <w:t> Care. 2016 Dec;22(6):591-597.</w:t>
      </w:r>
    </w:p>
    <w:p w14:paraId="2546F8BF" w14:textId="57C65ED0"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49" w:history="1">
        <w:r w:rsidRPr="00897C33">
          <w:rPr>
            <w:rStyle w:val="Hyperlink"/>
            <w:rFonts w:asciiTheme="minorHAnsi" w:hAnsiTheme="minorHAnsi" w:cstheme="minorHAnsi"/>
            <w:sz w:val="22"/>
            <w:szCs w:val="22"/>
          </w:rPr>
          <w:t>Read PDF Here</w:t>
        </w:r>
      </w:hyperlink>
    </w:p>
    <w:p w14:paraId="62A71D5A" w14:textId="39B97E94" w:rsidR="003956CF" w:rsidRPr="00C9324D" w:rsidRDefault="00A21200" w:rsidP="00C9324D">
      <w:pPr>
        <w:pStyle w:val="NormalWeb"/>
        <w:shd w:val="clear" w:color="auto" w:fill="FFFFFF"/>
        <w:tabs>
          <w:tab w:val="left" w:pos="3900"/>
        </w:tabs>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50" w:history="1">
        <w:r w:rsidR="003E700D" w:rsidRPr="0025376D">
          <w:rPr>
            <w:rStyle w:val="Hyperlink"/>
            <w:rFonts w:asciiTheme="minorHAnsi" w:hAnsiTheme="minorHAnsi" w:cstheme="minorHAnsi"/>
            <w:sz w:val="22"/>
            <w:szCs w:val="22"/>
          </w:rPr>
          <w:t>https://www.ncbi.nlm.nih.gov/pubmed/27811561</w:t>
        </w:r>
      </w:hyperlink>
    </w:p>
    <w:p w14:paraId="7E7C5140"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PURPOSE OF </w:t>
      </w:r>
      <w:r w:rsidRPr="00C9324D">
        <w:rPr>
          <w:rStyle w:val="highlight"/>
          <w:rFonts w:asciiTheme="minorHAnsi" w:hAnsiTheme="minorHAnsi" w:cstheme="minorHAnsi"/>
          <w:caps/>
          <w:color w:val="000000"/>
        </w:rPr>
        <w:t>REVIEW</w:t>
      </w:r>
      <w:r w:rsidRPr="00C9324D">
        <w:rPr>
          <w:rFonts w:asciiTheme="minorHAnsi" w:hAnsiTheme="minorHAnsi" w:cstheme="minorHAnsi"/>
          <w:caps/>
          <w:color w:val="000000"/>
        </w:rPr>
        <w:t>:</w:t>
      </w:r>
    </w:p>
    <w:p w14:paraId="0245FCAA"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To discuss the recent developments in and evolvement of next generation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in bleeding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w:t>
      </w:r>
    </w:p>
    <w:p w14:paraId="51FAB556"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RECENT FINDINGS:</w:t>
      </w:r>
    </w:p>
    <w:p w14:paraId="1A0B8B33"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Mortality from major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is a worldwide problem, and massive </w:t>
      </w:r>
      <w:proofErr w:type="spellStart"/>
      <w:r w:rsidRPr="00C9324D">
        <w:rPr>
          <w:rFonts w:asciiTheme="minorHAnsi" w:hAnsiTheme="minorHAnsi" w:cstheme="minorHAnsi"/>
          <w:color w:val="000000"/>
          <w:sz w:val="22"/>
          <w:szCs w:val="22"/>
        </w:rPr>
        <w:t>haemorrhage</w:t>
      </w:r>
      <w:proofErr w:type="spellEnd"/>
      <w:r w:rsidRPr="00C9324D">
        <w:rPr>
          <w:rFonts w:asciiTheme="minorHAnsi" w:hAnsiTheme="minorHAnsi" w:cstheme="minorHAnsi"/>
          <w:color w:val="000000"/>
          <w:sz w:val="22"/>
          <w:szCs w:val="22"/>
        </w:rPr>
        <w:t xml:space="preserve"> remains a major cause of potentially preventable deaths. Development of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further increases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mortality emphasizing that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is a key target in the phase of bleeding. The pathophysiology of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reflects at least three distinct mechanisms that may be present isolated or coexist: acute traumatic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associated with the lethal triad, and consumptive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The concepts of 'damage control surgery' and 'damage control resuscitation' have been developed to ensure early control of bleeding and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to improve outcome in bleeding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aims at controlling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xml:space="preserve"> and consists of a ratio driven strategy aiming at </w:t>
      </w:r>
      <w:proofErr w:type="gramStart"/>
      <w:r w:rsidRPr="00C9324D">
        <w:rPr>
          <w:rFonts w:asciiTheme="minorHAnsi" w:hAnsiTheme="minorHAnsi" w:cstheme="minorHAnsi"/>
          <w:color w:val="000000"/>
          <w:sz w:val="22"/>
          <w:szCs w:val="22"/>
        </w:rPr>
        <w:t>1 :</w:t>
      </w:r>
      <w:proofErr w:type="gramEnd"/>
      <w:r w:rsidRPr="00C9324D">
        <w:rPr>
          <w:rFonts w:asciiTheme="minorHAnsi" w:hAnsiTheme="minorHAnsi" w:cstheme="minorHAnsi"/>
          <w:color w:val="000000"/>
          <w:sz w:val="22"/>
          <w:szCs w:val="22"/>
        </w:rPr>
        <w:t xml:space="preserve"> 1 : 1, using tranexamic acid according to CRASH-2, and applying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monitoring enabling a switch to a goal-directed approach when bleeding slows.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is the mainstay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resuscitation and is associated with improved survival.</w:t>
      </w:r>
    </w:p>
    <w:p w14:paraId="47E7DDAC"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SUMMARY:</w:t>
      </w:r>
    </w:p>
    <w:p w14:paraId="252FE787"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The next generation of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resuscitation aims at applying a ratio </w:t>
      </w:r>
      <w:proofErr w:type="gramStart"/>
      <w:r w:rsidRPr="00C9324D">
        <w:rPr>
          <w:rFonts w:asciiTheme="minorHAnsi" w:hAnsiTheme="minorHAnsi" w:cstheme="minorHAnsi"/>
          <w:color w:val="000000"/>
          <w:sz w:val="22"/>
          <w:szCs w:val="22"/>
        </w:rPr>
        <w:t>1 :</w:t>
      </w:r>
      <w:proofErr w:type="gramEnd"/>
      <w:r w:rsidRPr="00C9324D">
        <w:rPr>
          <w:rFonts w:asciiTheme="minorHAnsi" w:hAnsiTheme="minorHAnsi" w:cstheme="minorHAnsi"/>
          <w:color w:val="000000"/>
          <w:sz w:val="22"/>
          <w:szCs w:val="22"/>
        </w:rPr>
        <w:t xml:space="preserve"> 1 : 1 driven strategy while using antifibrinolytics,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monitoring and avoiding </w:t>
      </w:r>
      <w:r w:rsidRPr="00C9324D">
        <w:rPr>
          <w:rStyle w:val="highlight"/>
          <w:rFonts w:asciiTheme="minorHAnsi" w:eastAsiaTheme="majorEastAsia" w:hAnsiTheme="minorHAnsi" w:cstheme="minorHAnsi"/>
          <w:color w:val="000000"/>
          <w:sz w:val="22"/>
          <w:szCs w:val="22"/>
        </w:rPr>
        <w:t>critical</w:t>
      </w:r>
      <w:r w:rsidRPr="00C9324D">
        <w:rPr>
          <w:rFonts w:asciiTheme="minorHAnsi" w:hAnsiTheme="minorHAnsi" w:cstheme="minorHAnsi"/>
          <w:color w:val="000000"/>
          <w:sz w:val="22"/>
          <w:szCs w:val="22"/>
        </w:rPr>
        <w:t> fibrinogen deficiency by substitution.</w:t>
      </w:r>
    </w:p>
    <w:p w14:paraId="0AE246E3" w14:textId="77777777" w:rsidR="003956CF" w:rsidRPr="00C9324D" w:rsidRDefault="003956CF" w:rsidP="00C9324D">
      <w:pPr>
        <w:pStyle w:val="NormalWeb"/>
        <w:shd w:val="clear" w:color="auto" w:fill="FFFFFF"/>
        <w:tabs>
          <w:tab w:val="left" w:pos="3900"/>
        </w:tabs>
        <w:spacing w:before="0" w:beforeAutospacing="0" w:after="0" w:afterAutospacing="0"/>
        <w:rPr>
          <w:rFonts w:asciiTheme="minorHAnsi" w:hAnsiTheme="minorHAnsi" w:cstheme="minorHAnsi"/>
          <w:color w:val="000000"/>
          <w:sz w:val="22"/>
          <w:szCs w:val="22"/>
        </w:rPr>
      </w:pPr>
    </w:p>
    <w:p w14:paraId="4C813E2F" w14:textId="7033F098" w:rsidR="003956CF" w:rsidRPr="003E700D" w:rsidRDefault="00A21200"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27. </w:t>
      </w:r>
      <w:r w:rsidR="003956CF" w:rsidRPr="00C9324D">
        <w:rPr>
          <w:rFonts w:asciiTheme="minorHAnsi" w:hAnsiTheme="minorHAnsi" w:cstheme="minorHAnsi"/>
          <w:b/>
          <w:bCs/>
          <w:color w:val="000000"/>
          <w:kern w:val="36"/>
          <w:sz w:val="22"/>
          <w:szCs w:val="22"/>
        </w:rPr>
        <w:t>Targeted Coagulation Management in Severe Trauma: The Controversies and the Evidence.</w:t>
      </w:r>
      <w:r w:rsidR="003E700D">
        <w:rPr>
          <w:rFonts w:asciiTheme="minorHAnsi" w:hAnsiTheme="minorHAnsi" w:cstheme="minorHAnsi"/>
          <w:b/>
          <w:bCs/>
          <w:color w:val="000000"/>
          <w:kern w:val="36"/>
          <w:sz w:val="22"/>
          <w:szCs w:val="22"/>
        </w:rPr>
        <w:t xml:space="preserve"> </w:t>
      </w:r>
      <w:proofErr w:type="spellStart"/>
      <w:r w:rsidR="003956CF" w:rsidRPr="003E700D">
        <w:rPr>
          <w:rFonts w:asciiTheme="minorHAnsi" w:hAnsiTheme="minorHAnsi" w:cstheme="minorHAnsi"/>
          <w:color w:val="000000" w:themeColor="text1"/>
          <w:sz w:val="22"/>
          <w:szCs w:val="22"/>
        </w:rPr>
        <w:t>Winearls</w:t>
      </w:r>
      <w:proofErr w:type="spellEnd"/>
      <w:r w:rsidR="003956CF" w:rsidRPr="003E700D">
        <w:rPr>
          <w:rFonts w:asciiTheme="minorHAnsi" w:hAnsiTheme="minorHAnsi" w:cstheme="minorHAnsi"/>
          <w:color w:val="000000" w:themeColor="text1"/>
          <w:sz w:val="22"/>
          <w:szCs w:val="22"/>
        </w:rPr>
        <w:t xml:space="preserve"> J, </w:t>
      </w:r>
      <w:r w:rsidR="003E700D" w:rsidRPr="003E700D">
        <w:rPr>
          <w:rFonts w:asciiTheme="minorHAnsi" w:hAnsiTheme="minorHAnsi" w:cstheme="minorHAnsi"/>
          <w:color w:val="000000" w:themeColor="text1"/>
          <w:sz w:val="22"/>
          <w:szCs w:val="22"/>
        </w:rPr>
        <w:t xml:space="preserve">et al. </w:t>
      </w:r>
      <w:proofErr w:type="spellStart"/>
      <w:r w:rsidR="003956CF" w:rsidRPr="003E700D">
        <w:rPr>
          <w:rFonts w:asciiTheme="minorHAnsi" w:hAnsiTheme="minorHAnsi" w:cstheme="minorHAnsi"/>
          <w:color w:val="000000" w:themeColor="text1"/>
          <w:sz w:val="22"/>
          <w:szCs w:val="22"/>
        </w:rPr>
        <w:t>Anesth</w:t>
      </w:r>
      <w:proofErr w:type="spellEnd"/>
      <w:r w:rsidR="003956CF" w:rsidRPr="003E700D">
        <w:rPr>
          <w:rFonts w:asciiTheme="minorHAnsi" w:hAnsiTheme="minorHAnsi" w:cstheme="minorHAnsi"/>
          <w:color w:val="000000" w:themeColor="text1"/>
          <w:sz w:val="22"/>
          <w:szCs w:val="22"/>
        </w:rPr>
        <w:t xml:space="preserve"> </w:t>
      </w:r>
      <w:proofErr w:type="spellStart"/>
      <w:r w:rsidR="003956CF" w:rsidRPr="003E700D">
        <w:rPr>
          <w:rFonts w:asciiTheme="minorHAnsi" w:hAnsiTheme="minorHAnsi" w:cstheme="minorHAnsi"/>
          <w:color w:val="000000" w:themeColor="text1"/>
          <w:sz w:val="22"/>
          <w:szCs w:val="22"/>
        </w:rPr>
        <w:t>Analg</w:t>
      </w:r>
      <w:proofErr w:type="spellEnd"/>
      <w:r w:rsidR="003956CF" w:rsidRPr="003E700D">
        <w:rPr>
          <w:rFonts w:asciiTheme="minorHAnsi" w:hAnsiTheme="minorHAnsi" w:cstheme="minorHAnsi"/>
          <w:color w:val="000000" w:themeColor="text1"/>
          <w:sz w:val="22"/>
          <w:szCs w:val="22"/>
        </w:rPr>
        <w:t xml:space="preserve">. 2016 Oct;123(4):910-24. </w:t>
      </w:r>
      <w:proofErr w:type="spellStart"/>
      <w:r w:rsidR="003956CF" w:rsidRPr="003E700D">
        <w:rPr>
          <w:rFonts w:asciiTheme="minorHAnsi" w:hAnsiTheme="minorHAnsi" w:cstheme="minorHAnsi"/>
          <w:color w:val="000000" w:themeColor="text1"/>
          <w:sz w:val="22"/>
          <w:szCs w:val="22"/>
        </w:rPr>
        <w:t>doi</w:t>
      </w:r>
      <w:proofErr w:type="spellEnd"/>
      <w:r w:rsidR="003956CF" w:rsidRPr="003E700D">
        <w:rPr>
          <w:rFonts w:asciiTheme="minorHAnsi" w:hAnsiTheme="minorHAnsi" w:cstheme="minorHAnsi"/>
          <w:color w:val="000000" w:themeColor="text1"/>
          <w:sz w:val="22"/>
          <w:szCs w:val="22"/>
        </w:rPr>
        <w:t>: 10.1213/ANE.0000000000001516.</w:t>
      </w:r>
    </w:p>
    <w:p w14:paraId="681C2C29" w14:textId="4C3819DF" w:rsidR="00A21200"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51" w:history="1">
        <w:r w:rsidRPr="00897C33">
          <w:rPr>
            <w:rStyle w:val="Hyperlink"/>
            <w:rFonts w:asciiTheme="minorHAnsi" w:hAnsiTheme="minorHAnsi" w:cstheme="minorHAnsi"/>
            <w:sz w:val="22"/>
            <w:szCs w:val="22"/>
          </w:rPr>
          <w:t>Read PDF Here</w:t>
        </w:r>
      </w:hyperlink>
    </w:p>
    <w:p w14:paraId="56650951" w14:textId="16292FEA" w:rsidR="003956CF" w:rsidRPr="00C9324D" w:rsidRDefault="00A21200"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sz w:val="22"/>
          <w:szCs w:val="22"/>
        </w:rPr>
        <w:t xml:space="preserve">URL: </w:t>
      </w:r>
      <w:hyperlink r:id="rId52" w:history="1">
        <w:r w:rsidR="003E700D" w:rsidRPr="0025376D">
          <w:rPr>
            <w:rStyle w:val="Hyperlink"/>
            <w:rFonts w:asciiTheme="minorHAnsi" w:hAnsiTheme="minorHAnsi" w:cstheme="minorHAnsi"/>
            <w:sz w:val="22"/>
            <w:szCs w:val="22"/>
          </w:rPr>
          <w:t>https://www.ncbi.nlm.nih.gov/pubmed/27636575</w:t>
        </w:r>
      </w:hyperlink>
    </w:p>
    <w:p w14:paraId="02284332"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Hemorrhage in the setting of severe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is a leading cause of death worldwide. The pathophysiology of hemorrhage and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in severe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is complex and remains poorly understood. Most clinicians currently treating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 acknowledge the presence of a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unique to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patients-</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-induced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(TIC)-independently associated with increased mortality. The complexity and incomplete understanding of TIC has resulted in significant controversy regarding optimum management. Although the majority of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centers utilize fixed-ratio massive transfusion protocols in severe traumatic hemorrhage, a widely accepted "ideal" transfusion ratio of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to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products remains elusive. The recent use of viscoelastic hemostatic assays (VHAs) to guide </w:t>
      </w:r>
      <w:r w:rsidRPr="00C9324D">
        <w:rPr>
          <w:rStyle w:val="highlight"/>
          <w:rFonts w:asciiTheme="minorHAnsi" w:eastAsiaTheme="majorEastAsia" w:hAnsiTheme="minorHAnsi" w:cstheme="minorHAnsi"/>
          <w:color w:val="000000"/>
          <w:sz w:val="22"/>
          <w:szCs w:val="22"/>
        </w:rPr>
        <w:t>blood</w:t>
      </w:r>
      <w:r w:rsidRPr="00C9324D">
        <w:rPr>
          <w:rFonts w:asciiTheme="minorHAnsi" w:hAnsiTheme="minorHAnsi" w:cstheme="minorHAnsi"/>
          <w:color w:val="000000"/>
          <w:sz w:val="22"/>
          <w:szCs w:val="22"/>
        </w:rPr>
        <w:t> product replacement has further provoked debate as to the optimum transfusion strategy. The use of VHA to quantify the functional contributions of individual components of the </w:t>
      </w:r>
      <w:r w:rsidRPr="00C9324D">
        <w:rPr>
          <w:rStyle w:val="highlight"/>
          <w:rFonts w:asciiTheme="minorHAnsi" w:eastAsiaTheme="majorEastAsia" w:hAnsiTheme="minorHAnsi" w:cstheme="minorHAnsi"/>
          <w:color w:val="000000"/>
          <w:sz w:val="22"/>
          <w:szCs w:val="22"/>
        </w:rPr>
        <w:t>coagulation</w:t>
      </w:r>
      <w:r w:rsidRPr="00C9324D">
        <w:rPr>
          <w:rFonts w:asciiTheme="minorHAnsi" w:hAnsiTheme="minorHAnsi" w:cstheme="minorHAnsi"/>
          <w:color w:val="000000"/>
          <w:sz w:val="22"/>
          <w:szCs w:val="22"/>
        </w:rPr>
        <w:t xml:space="preserve"> system may permit targeted treatment of TIC but remains controversial and is unlikely </w:t>
      </w:r>
      <w:r w:rsidRPr="00C9324D">
        <w:rPr>
          <w:rFonts w:asciiTheme="minorHAnsi" w:hAnsiTheme="minorHAnsi" w:cstheme="minorHAnsi"/>
          <w:color w:val="000000"/>
          <w:sz w:val="22"/>
          <w:szCs w:val="22"/>
        </w:rPr>
        <w:lastRenderedPageBreak/>
        <w:t>to demonstrate a mortality benefit in light of the heterogeneity of the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population. Thus, VHA-guided algorithms as an alternative to fixed product ratios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are not universally accepted, and a hybrid strategy starting with fixed-ratio transfusion and incorporating VHA data as they become available is favored by some institutions. We </w:t>
      </w:r>
      <w:r w:rsidRPr="00C9324D">
        <w:rPr>
          <w:rStyle w:val="highlight"/>
          <w:rFonts w:asciiTheme="minorHAnsi" w:eastAsiaTheme="majorEastAsia" w:hAnsiTheme="minorHAnsi" w:cstheme="minorHAnsi"/>
          <w:color w:val="000000"/>
          <w:sz w:val="22"/>
          <w:szCs w:val="22"/>
        </w:rPr>
        <w:t>review</w:t>
      </w:r>
      <w:r w:rsidRPr="00C9324D">
        <w:rPr>
          <w:rFonts w:asciiTheme="minorHAnsi" w:hAnsiTheme="minorHAnsi" w:cstheme="minorHAnsi"/>
          <w:color w:val="000000"/>
          <w:sz w:val="22"/>
          <w:szCs w:val="22"/>
        </w:rPr>
        <w:t> the current evidence for the management of </w:t>
      </w:r>
      <w:r w:rsidRPr="00C9324D">
        <w:rPr>
          <w:rStyle w:val="highlight"/>
          <w:rFonts w:asciiTheme="minorHAnsi" w:eastAsiaTheme="majorEastAsia" w:hAnsiTheme="minorHAnsi" w:cstheme="minorHAnsi"/>
          <w:color w:val="000000"/>
          <w:sz w:val="22"/>
          <w:szCs w:val="22"/>
        </w:rPr>
        <w:t>coagulopathy</w:t>
      </w:r>
      <w:r w:rsidRPr="00C9324D">
        <w:rPr>
          <w:rFonts w:asciiTheme="minorHAnsi" w:hAnsiTheme="minorHAnsi" w:cstheme="minorHAnsi"/>
          <w:color w:val="000000"/>
          <w:sz w:val="22"/>
          <w:szCs w:val="22"/>
        </w:rPr>
        <w:t> in </w:t>
      </w:r>
      <w:r w:rsidRPr="00C9324D">
        <w:rPr>
          <w:rStyle w:val="highlight"/>
          <w:rFonts w:asciiTheme="minorHAnsi" w:eastAsiaTheme="majorEastAsia" w:hAnsiTheme="minorHAnsi" w:cstheme="minorHAnsi"/>
          <w:color w:val="000000"/>
          <w:sz w:val="22"/>
          <w:szCs w:val="22"/>
        </w:rPr>
        <w:t>trauma</w:t>
      </w:r>
      <w:r w:rsidRPr="00C9324D">
        <w:rPr>
          <w:rFonts w:asciiTheme="minorHAnsi" w:hAnsiTheme="minorHAnsi" w:cstheme="minorHAnsi"/>
          <w:color w:val="000000"/>
          <w:sz w:val="22"/>
          <w:szCs w:val="22"/>
        </w:rPr>
        <w:t>, the rationale behind the use of targeted and fixed-ratio approaches and explore future directions.</w:t>
      </w:r>
    </w:p>
    <w:p w14:paraId="313209BE" w14:textId="728A58F8" w:rsidR="005B709F" w:rsidRPr="00C9324D" w:rsidRDefault="005B709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70D76A1B" w14:textId="65BA80A2" w:rsidR="00C347A7" w:rsidRPr="003E700D" w:rsidRDefault="00A21200"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28. </w:t>
      </w:r>
      <w:proofErr w:type="spellStart"/>
      <w:r w:rsidR="003956CF" w:rsidRPr="00C9324D">
        <w:rPr>
          <w:rFonts w:asciiTheme="minorHAnsi" w:hAnsiTheme="minorHAnsi" w:cstheme="minorHAnsi"/>
          <w:b/>
          <w:bCs/>
          <w:color w:val="000000"/>
          <w:kern w:val="36"/>
          <w:sz w:val="22"/>
          <w:szCs w:val="22"/>
        </w:rPr>
        <w:t>Thromboelastography</w:t>
      </w:r>
      <w:proofErr w:type="spellEnd"/>
      <w:r w:rsidR="003956CF" w:rsidRPr="00C9324D">
        <w:rPr>
          <w:rFonts w:asciiTheme="minorHAnsi" w:hAnsiTheme="minorHAnsi" w:cstheme="minorHAnsi"/>
          <w:b/>
          <w:bCs/>
          <w:color w:val="000000"/>
          <w:kern w:val="36"/>
          <w:sz w:val="22"/>
          <w:szCs w:val="22"/>
        </w:rPr>
        <w:t xml:space="preserve"> (TEG) and rotational </w:t>
      </w:r>
      <w:proofErr w:type="spellStart"/>
      <w:r w:rsidR="003956CF" w:rsidRPr="00C9324D">
        <w:rPr>
          <w:rFonts w:asciiTheme="minorHAnsi" w:hAnsiTheme="minorHAnsi" w:cstheme="minorHAnsi"/>
          <w:b/>
          <w:bCs/>
          <w:color w:val="000000"/>
          <w:kern w:val="36"/>
          <w:sz w:val="22"/>
          <w:szCs w:val="22"/>
        </w:rPr>
        <w:t>thromboelastometry</w:t>
      </w:r>
      <w:proofErr w:type="spellEnd"/>
      <w:r w:rsidR="003956CF" w:rsidRPr="00C9324D">
        <w:rPr>
          <w:rFonts w:asciiTheme="minorHAnsi" w:hAnsiTheme="minorHAnsi" w:cstheme="minorHAnsi"/>
          <w:b/>
          <w:bCs/>
          <w:color w:val="000000"/>
          <w:kern w:val="36"/>
          <w:sz w:val="22"/>
          <w:szCs w:val="22"/>
        </w:rPr>
        <w:t xml:space="preserve"> (ROTEM) for trauma induced coagulopathy in adult trauma patients with bleeding.</w:t>
      </w:r>
      <w:r w:rsidR="003E700D">
        <w:rPr>
          <w:rFonts w:asciiTheme="minorHAnsi" w:hAnsiTheme="minorHAnsi" w:cstheme="minorHAnsi"/>
          <w:b/>
          <w:bCs/>
          <w:color w:val="000000"/>
          <w:kern w:val="36"/>
          <w:sz w:val="22"/>
          <w:szCs w:val="22"/>
        </w:rPr>
        <w:t xml:space="preserve"> </w:t>
      </w:r>
      <w:r w:rsidR="003956CF" w:rsidRPr="003E700D">
        <w:rPr>
          <w:rFonts w:asciiTheme="minorHAnsi" w:hAnsiTheme="minorHAnsi" w:cstheme="minorHAnsi"/>
          <w:color w:val="000000" w:themeColor="text1"/>
          <w:sz w:val="22"/>
          <w:szCs w:val="22"/>
        </w:rPr>
        <w:t>Hunt H, </w:t>
      </w:r>
      <w:r w:rsidR="003E700D" w:rsidRPr="003E700D">
        <w:rPr>
          <w:rFonts w:asciiTheme="minorHAnsi" w:hAnsiTheme="minorHAnsi" w:cstheme="minorHAnsi"/>
          <w:color w:val="000000" w:themeColor="text1"/>
          <w:sz w:val="22"/>
          <w:szCs w:val="22"/>
        </w:rPr>
        <w:t xml:space="preserve">et al. </w:t>
      </w:r>
      <w:r w:rsidR="00C347A7" w:rsidRPr="003E700D">
        <w:rPr>
          <w:rFonts w:asciiTheme="minorHAnsi" w:hAnsiTheme="minorHAnsi" w:cstheme="minorHAnsi"/>
          <w:color w:val="000000" w:themeColor="text1"/>
          <w:sz w:val="22"/>
          <w:szCs w:val="22"/>
        </w:rPr>
        <w:t xml:space="preserve">Cochrane Database Syst Rev. 2015 Feb 16;(2):CD010438. </w:t>
      </w:r>
      <w:proofErr w:type="spellStart"/>
      <w:r w:rsidR="00C347A7" w:rsidRPr="003E700D">
        <w:rPr>
          <w:rFonts w:asciiTheme="minorHAnsi" w:hAnsiTheme="minorHAnsi" w:cstheme="minorHAnsi"/>
          <w:color w:val="000000" w:themeColor="text1"/>
          <w:sz w:val="22"/>
          <w:szCs w:val="22"/>
        </w:rPr>
        <w:t>doi</w:t>
      </w:r>
      <w:proofErr w:type="spellEnd"/>
      <w:r w:rsidR="00C347A7" w:rsidRPr="003E700D">
        <w:rPr>
          <w:rFonts w:asciiTheme="minorHAnsi" w:hAnsiTheme="minorHAnsi" w:cstheme="minorHAnsi"/>
          <w:color w:val="000000" w:themeColor="text1"/>
          <w:sz w:val="22"/>
          <w:szCs w:val="22"/>
        </w:rPr>
        <w:t xml:space="preserve">: </w:t>
      </w:r>
      <w:r w:rsidR="00C347A7" w:rsidRPr="00C9324D">
        <w:rPr>
          <w:rFonts w:asciiTheme="minorHAnsi" w:hAnsiTheme="minorHAnsi" w:cstheme="minorHAnsi"/>
          <w:color w:val="000000"/>
          <w:sz w:val="22"/>
          <w:szCs w:val="22"/>
        </w:rPr>
        <w:t>10.1002/14651858.CD010438.pub2.</w:t>
      </w:r>
    </w:p>
    <w:p w14:paraId="56304BA4" w14:textId="15D2BCFB" w:rsidR="00B2355D" w:rsidRPr="00C9324D" w:rsidRDefault="00B2355D"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PDF: No free PDF available</w:t>
      </w:r>
    </w:p>
    <w:p w14:paraId="4084091F" w14:textId="377877B9" w:rsidR="003956CF" w:rsidRPr="00C9324D" w:rsidRDefault="00B2355D"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53" w:history="1">
        <w:r w:rsidR="003E700D" w:rsidRPr="0025376D">
          <w:rPr>
            <w:rStyle w:val="Hyperlink"/>
            <w:rFonts w:asciiTheme="minorHAnsi" w:hAnsiTheme="minorHAnsi" w:cstheme="minorHAnsi"/>
            <w:sz w:val="22"/>
            <w:szCs w:val="22"/>
          </w:rPr>
          <w:t>https://www.ncbi.nlm.nih.gov/pubmed/25686465</w:t>
        </w:r>
      </w:hyperlink>
    </w:p>
    <w:p w14:paraId="04734AD4"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BACKGROUND:</w:t>
      </w:r>
    </w:p>
    <w:p w14:paraId="560A4B34"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-induced </w:t>
      </w:r>
      <w:r w:rsidRPr="00C9324D">
        <w:rPr>
          <w:rStyle w:val="highlight"/>
          <w:rFonts w:asciiTheme="minorHAnsi" w:hAnsiTheme="minorHAnsi" w:cstheme="minorHAnsi"/>
          <w:color w:val="000000"/>
          <w:sz w:val="22"/>
          <w:szCs w:val="22"/>
        </w:rPr>
        <w:t>coagulopathy</w:t>
      </w:r>
      <w:r w:rsidRPr="00C9324D">
        <w:rPr>
          <w:rFonts w:asciiTheme="minorHAnsi" w:hAnsiTheme="minorHAnsi" w:cstheme="minorHAnsi"/>
          <w:color w:val="000000"/>
          <w:sz w:val="22"/>
          <w:szCs w:val="22"/>
        </w:rPr>
        <w:t> (TIC) is a disorder of the </w:t>
      </w:r>
      <w:r w:rsidRPr="00C9324D">
        <w:rPr>
          <w:rStyle w:val="highlight"/>
          <w:rFonts w:asciiTheme="minorHAnsi" w:hAnsiTheme="minorHAnsi" w:cstheme="minorHAnsi"/>
          <w:color w:val="000000"/>
          <w:sz w:val="22"/>
          <w:szCs w:val="22"/>
        </w:rPr>
        <w:t>blood</w:t>
      </w:r>
      <w:r w:rsidRPr="00C9324D">
        <w:rPr>
          <w:rFonts w:asciiTheme="minorHAnsi" w:hAnsiTheme="minorHAnsi" w:cstheme="minorHAnsi"/>
          <w:color w:val="000000"/>
          <w:sz w:val="22"/>
          <w:szCs w:val="22"/>
        </w:rPr>
        <w:t> clotting process that occurs soon after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injury. A diagnosis of TIC on admission is associated with increased mortality rates, increased burdens of transfusion, greater risks of complications and longer stays in </w:t>
      </w:r>
      <w:r w:rsidRPr="00C9324D">
        <w:rPr>
          <w:rStyle w:val="highlight"/>
          <w:rFonts w:asciiTheme="minorHAnsi" w:hAnsiTheme="minorHAnsi" w:cstheme="minorHAnsi"/>
          <w:color w:val="000000"/>
          <w:sz w:val="22"/>
          <w:szCs w:val="22"/>
        </w:rPr>
        <w:t>critical care</w:t>
      </w:r>
      <w:r w:rsidRPr="00C9324D">
        <w:rPr>
          <w:rFonts w:asciiTheme="minorHAnsi" w:hAnsiTheme="minorHAnsi" w:cstheme="minorHAnsi"/>
          <w:color w:val="000000"/>
          <w:sz w:val="22"/>
          <w:szCs w:val="22"/>
        </w:rPr>
        <w:t>. Current diagnostic testing follows local hospital processes and normally involves conventional </w:t>
      </w:r>
      <w:r w:rsidRPr="00C9324D">
        <w:rPr>
          <w:rStyle w:val="highlight"/>
          <w:rFonts w:asciiTheme="minorHAnsi" w:hAnsiTheme="minorHAnsi" w:cstheme="minorHAnsi"/>
          <w:color w:val="000000"/>
          <w:sz w:val="22"/>
          <w:szCs w:val="22"/>
        </w:rPr>
        <w:t>coagulation</w:t>
      </w:r>
      <w:r w:rsidRPr="00C9324D">
        <w:rPr>
          <w:rFonts w:asciiTheme="minorHAnsi" w:hAnsiTheme="minorHAnsi" w:cstheme="minorHAnsi"/>
          <w:color w:val="000000"/>
          <w:sz w:val="22"/>
          <w:szCs w:val="22"/>
        </w:rPr>
        <w:t> tests including prothrombin time ratio/international normalized ratio (</w:t>
      </w:r>
      <w:proofErr w:type="spellStart"/>
      <w:r w:rsidRPr="00C9324D">
        <w:rPr>
          <w:rFonts w:asciiTheme="minorHAnsi" w:hAnsiTheme="minorHAnsi" w:cstheme="minorHAnsi"/>
          <w:color w:val="000000"/>
          <w:sz w:val="22"/>
          <w:szCs w:val="22"/>
        </w:rPr>
        <w:t>PTr</w:t>
      </w:r>
      <w:proofErr w:type="spellEnd"/>
      <w:r w:rsidRPr="00C9324D">
        <w:rPr>
          <w:rFonts w:asciiTheme="minorHAnsi" w:hAnsiTheme="minorHAnsi" w:cstheme="minorHAnsi"/>
          <w:color w:val="000000"/>
          <w:sz w:val="22"/>
          <w:szCs w:val="22"/>
        </w:rPr>
        <w:t>/INR), activated partial prothrombin time and full </w:t>
      </w:r>
      <w:r w:rsidRPr="00C9324D">
        <w:rPr>
          <w:rStyle w:val="highlight"/>
          <w:rFonts w:asciiTheme="minorHAnsi" w:hAnsiTheme="minorHAnsi" w:cstheme="minorHAnsi"/>
          <w:color w:val="000000"/>
          <w:sz w:val="22"/>
          <w:szCs w:val="22"/>
        </w:rPr>
        <w:t>blood</w:t>
      </w:r>
      <w:r w:rsidRPr="00C9324D">
        <w:rPr>
          <w:rFonts w:asciiTheme="minorHAnsi" w:hAnsiTheme="minorHAnsi" w:cstheme="minorHAnsi"/>
          <w:color w:val="000000"/>
          <w:sz w:val="22"/>
          <w:szCs w:val="22"/>
        </w:rPr>
        <w:t xml:space="preserve"> count. In some </w:t>
      </w:r>
      <w:proofErr w:type="spellStart"/>
      <w:r w:rsidRPr="00C9324D">
        <w:rPr>
          <w:rFonts w:asciiTheme="minorHAnsi" w:hAnsiTheme="minorHAnsi" w:cstheme="minorHAnsi"/>
          <w:color w:val="000000"/>
          <w:sz w:val="22"/>
          <w:szCs w:val="22"/>
        </w:rPr>
        <w:t>centres</w:t>
      </w:r>
      <w:proofErr w:type="spellEnd"/>
      <w:r w:rsidRPr="00C9324D">
        <w:rPr>
          <w:rFonts w:asciiTheme="minorHAnsi" w:hAnsiTheme="minorHAnsi" w:cstheme="minorHAnsi"/>
          <w:color w:val="000000"/>
          <w:sz w:val="22"/>
          <w:szCs w:val="22"/>
        </w:rPr>
        <w:t xml:space="preserve">, </w:t>
      </w:r>
      <w:proofErr w:type="spellStart"/>
      <w:r w:rsidRPr="00C9324D">
        <w:rPr>
          <w:rFonts w:asciiTheme="minorHAnsi" w:hAnsiTheme="minorHAnsi" w:cstheme="minorHAnsi"/>
          <w:color w:val="000000"/>
          <w:sz w:val="22"/>
          <w:szCs w:val="22"/>
        </w:rPr>
        <w:t>thromboelastography</w:t>
      </w:r>
      <w:proofErr w:type="spellEnd"/>
      <w:r w:rsidRPr="00C9324D">
        <w:rPr>
          <w:rFonts w:asciiTheme="minorHAnsi" w:hAnsiTheme="minorHAnsi" w:cstheme="minorHAnsi"/>
          <w:color w:val="000000"/>
          <w:sz w:val="22"/>
          <w:szCs w:val="22"/>
        </w:rPr>
        <w:t xml:space="preserve"> (TEG) and rotational </w:t>
      </w:r>
      <w:proofErr w:type="spellStart"/>
      <w:r w:rsidRPr="00C9324D">
        <w:rPr>
          <w:rFonts w:asciiTheme="minorHAnsi" w:hAnsiTheme="minorHAnsi" w:cstheme="minorHAnsi"/>
          <w:color w:val="000000"/>
          <w:sz w:val="22"/>
          <w:szCs w:val="22"/>
        </w:rPr>
        <w:t>thromboelastometry</w:t>
      </w:r>
      <w:proofErr w:type="spellEnd"/>
      <w:r w:rsidRPr="00C9324D">
        <w:rPr>
          <w:rFonts w:asciiTheme="minorHAnsi" w:hAnsiTheme="minorHAnsi" w:cstheme="minorHAnsi"/>
          <w:color w:val="000000"/>
          <w:sz w:val="22"/>
          <w:szCs w:val="22"/>
        </w:rPr>
        <w:t xml:space="preserve"> (ROTEM) are standard tests, but in the </w:t>
      </w:r>
      <w:proofErr w:type="gramStart"/>
      <w:r w:rsidRPr="00C9324D">
        <w:rPr>
          <w:rFonts w:asciiTheme="minorHAnsi" w:hAnsiTheme="minorHAnsi" w:cstheme="minorHAnsi"/>
          <w:color w:val="000000"/>
          <w:sz w:val="22"/>
          <w:szCs w:val="22"/>
        </w:rPr>
        <w:t>UK</w:t>
      </w:r>
      <w:proofErr w:type="gramEnd"/>
      <w:r w:rsidRPr="00C9324D">
        <w:rPr>
          <w:rFonts w:asciiTheme="minorHAnsi" w:hAnsiTheme="minorHAnsi" w:cstheme="minorHAnsi"/>
          <w:color w:val="000000"/>
          <w:sz w:val="22"/>
          <w:szCs w:val="22"/>
        </w:rPr>
        <w:t xml:space="preserve"> they are more commonly used in research settings.</w:t>
      </w:r>
    </w:p>
    <w:p w14:paraId="63F3FFD3"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OBJECTIVES:</w:t>
      </w:r>
    </w:p>
    <w:p w14:paraId="22AA3E1C"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The objective was to determine the diagnostic accuracy of </w:t>
      </w:r>
      <w:proofErr w:type="spellStart"/>
      <w:r w:rsidRPr="00C9324D">
        <w:rPr>
          <w:rFonts w:asciiTheme="minorHAnsi" w:hAnsiTheme="minorHAnsi" w:cstheme="minorHAnsi"/>
          <w:color w:val="000000"/>
          <w:sz w:val="22"/>
          <w:szCs w:val="22"/>
        </w:rPr>
        <w:t>thromboelastography</w:t>
      </w:r>
      <w:proofErr w:type="spellEnd"/>
      <w:r w:rsidRPr="00C9324D">
        <w:rPr>
          <w:rFonts w:asciiTheme="minorHAnsi" w:hAnsiTheme="minorHAnsi" w:cstheme="minorHAnsi"/>
          <w:color w:val="000000"/>
          <w:sz w:val="22"/>
          <w:szCs w:val="22"/>
        </w:rPr>
        <w:t xml:space="preserve"> (TEG) and rotational </w:t>
      </w:r>
      <w:proofErr w:type="spellStart"/>
      <w:r w:rsidRPr="00C9324D">
        <w:rPr>
          <w:rFonts w:asciiTheme="minorHAnsi" w:hAnsiTheme="minorHAnsi" w:cstheme="minorHAnsi"/>
          <w:color w:val="000000"/>
          <w:sz w:val="22"/>
          <w:szCs w:val="22"/>
        </w:rPr>
        <w:t>thromboelastometry</w:t>
      </w:r>
      <w:proofErr w:type="spellEnd"/>
      <w:r w:rsidRPr="00C9324D">
        <w:rPr>
          <w:rFonts w:asciiTheme="minorHAnsi" w:hAnsiTheme="minorHAnsi" w:cstheme="minorHAnsi"/>
          <w:color w:val="000000"/>
          <w:sz w:val="22"/>
          <w:szCs w:val="22"/>
        </w:rPr>
        <w:t xml:space="preserve"> (ROTEM) for TIC in adult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with bleeding, using a reference standard of prothrombin time ratio and/or the international normalized ratio.</w:t>
      </w:r>
    </w:p>
    <w:p w14:paraId="781D86B2"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SEARCH METHODS:</w:t>
      </w:r>
    </w:p>
    <w:p w14:paraId="1FC5424B"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ran the search on 4 March 2013. Searches ran from 1970 to current. We searched The Cochrane Library, MEDLINE (</w:t>
      </w:r>
      <w:proofErr w:type="spellStart"/>
      <w:r w:rsidRPr="00C9324D">
        <w:rPr>
          <w:rFonts w:asciiTheme="minorHAnsi" w:hAnsiTheme="minorHAnsi" w:cstheme="minorHAnsi"/>
          <w:color w:val="000000"/>
          <w:sz w:val="22"/>
          <w:szCs w:val="22"/>
        </w:rPr>
        <w:t>OvidSP</w:t>
      </w:r>
      <w:proofErr w:type="spellEnd"/>
      <w:r w:rsidRPr="00C9324D">
        <w:rPr>
          <w:rFonts w:asciiTheme="minorHAnsi" w:hAnsiTheme="minorHAnsi" w:cstheme="minorHAnsi"/>
          <w:color w:val="000000"/>
          <w:sz w:val="22"/>
          <w:szCs w:val="22"/>
        </w:rPr>
        <w:t>), EMBASE Classic and EMBASE, eleven other databases, the web, and clinical trials registers. The Cochrane </w:t>
      </w:r>
      <w:r w:rsidRPr="00C9324D">
        <w:rPr>
          <w:rStyle w:val="highlight"/>
          <w:rFonts w:asciiTheme="minorHAnsi" w:hAnsiTheme="minorHAnsi" w:cstheme="minorHAnsi"/>
          <w:color w:val="000000"/>
          <w:sz w:val="22"/>
          <w:szCs w:val="22"/>
        </w:rPr>
        <w:t>Injuries</w:t>
      </w:r>
      <w:r w:rsidRPr="00C9324D">
        <w:rPr>
          <w:rFonts w:asciiTheme="minorHAnsi" w:hAnsiTheme="minorHAnsi" w:cstheme="minorHAnsi"/>
          <w:color w:val="000000"/>
          <w:sz w:val="22"/>
          <w:szCs w:val="22"/>
        </w:rPr>
        <w:t xml:space="preserve"> Group's </w:t>
      </w:r>
      <w:proofErr w:type="spellStart"/>
      <w:r w:rsidRPr="00C9324D">
        <w:rPr>
          <w:rFonts w:asciiTheme="minorHAnsi" w:hAnsiTheme="minorHAnsi" w:cstheme="minorHAnsi"/>
          <w:color w:val="000000"/>
          <w:sz w:val="22"/>
          <w:szCs w:val="22"/>
        </w:rPr>
        <w:t>specialised</w:t>
      </w:r>
      <w:proofErr w:type="spellEnd"/>
      <w:r w:rsidRPr="00C9324D">
        <w:rPr>
          <w:rFonts w:asciiTheme="minorHAnsi" w:hAnsiTheme="minorHAnsi" w:cstheme="minorHAnsi"/>
          <w:color w:val="000000"/>
          <w:sz w:val="22"/>
          <w:szCs w:val="22"/>
        </w:rPr>
        <w:t xml:space="preserve"> register was not searched for this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as it does not contain diagnostic test accuracy studies. We also screened reference lists, conducted forward citation searches and contacted authors.</w:t>
      </w:r>
    </w:p>
    <w:p w14:paraId="6D8CF2D0"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SELECTION CRITERIA:</w:t>
      </w:r>
    </w:p>
    <w:p w14:paraId="534BFEE9"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included all cross-sectional studies investigating the diagnostic test accuracy of TEG and ROTEM in patients with clinically suspected TIC, as well as case-control studies. Participants were adult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xml:space="preserve"> patients in both military and civilian settings. TIC was defined as a </w:t>
      </w:r>
      <w:proofErr w:type="spellStart"/>
      <w:r w:rsidRPr="00C9324D">
        <w:rPr>
          <w:rFonts w:asciiTheme="minorHAnsi" w:hAnsiTheme="minorHAnsi" w:cstheme="minorHAnsi"/>
          <w:color w:val="000000"/>
          <w:sz w:val="22"/>
          <w:szCs w:val="22"/>
        </w:rPr>
        <w:t>PTr</w:t>
      </w:r>
      <w:proofErr w:type="spellEnd"/>
      <w:r w:rsidRPr="00C9324D">
        <w:rPr>
          <w:rFonts w:asciiTheme="minorHAnsi" w:hAnsiTheme="minorHAnsi" w:cstheme="minorHAnsi"/>
          <w:color w:val="000000"/>
          <w:sz w:val="22"/>
          <w:szCs w:val="22"/>
        </w:rPr>
        <w:t>/INR reading of 1.2 or greater, or 1.5 or greater.</w:t>
      </w:r>
    </w:p>
    <w:p w14:paraId="257F1979"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DATA COLLECTION AND ANALYSIS:</w:t>
      </w:r>
    </w:p>
    <w:p w14:paraId="1800EEDB"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We piloted and performed all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xml:space="preserve"> stages in duplicate, including quality assessment using the QUADAS-2 tool, adhering to guidance in the Cochrane Handbook for Diagnostic Test Accuracy Reviews. We </w:t>
      </w:r>
      <w:proofErr w:type="spellStart"/>
      <w:r w:rsidRPr="00C9324D">
        <w:rPr>
          <w:rFonts w:asciiTheme="minorHAnsi" w:hAnsiTheme="minorHAnsi" w:cstheme="minorHAnsi"/>
          <w:color w:val="000000"/>
          <w:sz w:val="22"/>
          <w:szCs w:val="22"/>
        </w:rPr>
        <w:t>analysed</w:t>
      </w:r>
      <w:proofErr w:type="spellEnd"/>
      <w:r w:rsidRPr="00C9324D">
        <w:rPr>
          <w:rFonts w:asciiTheme="minorHAnsi" w:hAnsiTheme="minorHAnsi" w:cstheme="minorHAnsi"/>
          <w:color w:val="000000"/>
          <w:sz w:val="22"/>
          <w:szCs w:val="22"/>
        </w:rPr>
        <w:t xml:space="preserve"> sensitivity and specificity of included studies narratively as there were insufficient studies to perform a meta-analysis.</w:t>
      </w:r>
    </w:p>
    <w:p w14:paraId="356C03BB"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AUTHORS' CONCLUSIONS:</w:t>
      </w:r>
    </w:p>
    <w:p w14:paraId="0BD7FF18"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We found no evidence on the accuracy of TEG and very little evidence on the accuracy of ROTEM. The value of accuracy estimates </w:t>
      </w:r>
      <w:proofErr w:type="gramStart"/>
      <w:r w:rsidRPr="00C9324D">
        <w:rPr>
          <w:rFonts w:asciiTheme="minorHAnsi" w:hAnsiTheme="minorHAnsi" w:cstheme="minorHAnsi"/>
          <w:color w:val="000000"/>
          <w:sz w:val="22"/>
          <w:szCs w:val="22"/>
        </w:rPr>
        <w:t>are</w:t>
      </w:r>
      <w:proofErr w:type="gramEnd"/>
      <w:r w:rsidRPr="00C9324D">
        <w:rPr>
          <w:rFonts w:asciiTheme="minorHAnsi" w:hAnsiTheme="minorHAnsi" w:cstheme="minorHAnsi"/>
          <w:color w:val="000000"/>
          <w:sz w:val="22"/>
          <w:szCs w:val="22"/>
        </w:rPr>
        <w:t xml:space="preserve"> considerably undermined by the small number of included studies, and concerns about risk of bias relating to the index test and the reference standard. We are unable to offer advice on the use of global measures of </w:t>
      </w:r>
      <w:proofErr w:type="spellStart"/>
      <w:r w:rsidRPr="00C9324D">
        <w:rPr>
          <w:rFonts w:asciiTheme="minorHAnsi" w:hAnsiTheme="minorHAnsi" w:cstheme="minorHAnsi"/>
          <w:color w:val="000000"/>
          <w:sz w:val="22"/>
          <w:szCs w:val="22"/>
        </w:rPr>
        <w:t>haemostatic</w:t>
      </w:r>
      <w:proofErr w:type="spellEnd"/>
      <w:r w:rsidRPr="00C9324D">
        <w:rPr>
          <w:rFonts w:asciiTheme="minorHAnsi" w:hAnsiTheme="minorHAnsi" w:cstheme="minorHAnsi"/>
          <w:color w:val="000000"/>
          <w:sz w:val="22"/>
          <w:szCs w:val="22"/>
        </w:rPr>
        <w:t xml:space="preserve"> function for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based on the evidence on test accuracy identified in this systematic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xml:space="preserve">. This evidence strongly suggests that at present these tests </w:t>
      </w:r>
      <w:r w:rsidRPr="00C9324D">
        <w:rPr>
          <w:rFonts w:asciiTheme="minorHAnsi" w:hAnsiTheme="minorHAnsi" w:cstheme="minorHAnsi"/>
          <w:color w:val="000000"/>
          <w:sz w:val="22"/>
          <w:szCs w:val="22"/>
        </w:rPr>
        <w:lastRenderedPageBreak/>
        <w:t>should only be used for research. We consider more thoroughly what this research could be in the Discussion section.</w:t>
      </w:r>
    </w:p>
    <w:p w14:paraId="5B41AAAD" w14:textId="7861ED3E"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8C19629" w14:textId="2C9D7F43" w:rsidR="003956CF" w:rsidRPr="003E700D" w:rsidRDefault="00C9324D"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29. </w:t>
      </w:r>
      <w:r w:rsidR="003956CF" w:rsidRPr="00C9324D">
        <w:rPr>
          <w:rFonts w:asciiTheme="minorHAnsi" w:hAnsiTheme="minorHAnsi" w:cstheme="minorHAnsi"/>
          <w:b/>
          <w:bCs/>
          <w:color w:val="000000"/>
          <w:kern w:val="36"/>
          <w:sz w:val="22"/>
          <w:szCs w:val="22"/>
        </w:rPr>
        <w:t>Hemodynamic monitoring of the injured patient: From central venous pressure to focused echocardiography.</w:t>
      </w:r>
      <w:r w:rsidR="003E700D">
        <w:rPr>
          <w:rFonts w:asciiTheme="minorHAnsi" w:hAnsiTheme="minorHAnsi" w:cstheme="minorHAnsi"/>
          <w:b/>
          <w:bCs/>
          <w:color w:val="000000"/>
          <w:kern w:val="36"/>
          <w:sz w:val="22"/>
          <w:szCs w:val="22"/>
        </w:rPr>
        <w:t xml:space="preserve"> </w:t>
      </w:r>
      <w:proofErr w:type="spellStart"/>
      <w:r w:rsidR="003956CF" w:rsidRPr="003E700D">
        <w:rPr>
          <w:rFonts w:asciiTheme="minorHAnsi" w:hAnsiTheme="minorHAnsi" w:cstheme="minorHAnsi"/>
          <w:color w:val="000000" w:themeColor="text1"/>
          <w:sz w:val="22"/>
          <w:szCs w:val="22"/>
        </w:rPr>
        <w:t>Strumwasser</w:t>
      </w:r>
      <w:proofErr w:type="spellEnd"/>
      <w:r w:rsidR="003956CF" w:rsidRPr="003E700D">
        <w:rPr>
          <w:rFonts w:asciiTheme="minorHAnsi" w:hAnsiTheme="minorHAnsi" w:cstheme="minorHAnsi"/>
          <w:color w:val="000000" w:themeColor="text1"/>
          <w:sz w:val="22"/>
          <w:szCs w:val="22"/>
        </w:rPr>
        <w:t xml:space="preserve"> A, </w:t>
      </w:r>
      <w:r w:rsidR="003E700D" w:rsidRPr="003E700D">
        <w:rPr>
          <w:rFonts w:asciiTheme="minorHAnsi" w:hAnsiTheme="minorHAnsi" w:cstheme="minorHAnsi"/>
          <w:color w:val="000000" w:themeColor="text1"/>
          <w:sz w:val="22"/>
          <w:szCs w:val="22"/>
        </w:rPr>
        <w:t>et al.;</w:t>
      </w:r>
      <w:r w:rsidR="003956CF" w:rsidRPr="003E700D">
        <w:rPr>
          <w:rFonts w:asciiTheme="minorHAnsi" w:hAnsiTheme="minorHAnsi" w:cstheme="minorHAnsi"/>
          <w:color w:val="000000" w:themeColor="text1"/>
          <w:sz w:val="22"/>
          <w:szCs w:val="22"/>
        </w:rPr>
        <w:t> American Association for the Surgery of Trauma Committee on Critical Care.</w:t>
      </w:r>
      <w:r w:rsidR="003E700D">
        <w:rPr>
          <w:rFonts w:asciiTheme="minorHAnsi" w:hAnsiTheme="minorHAnsi" w:cstheme="minorHAnsi"/>
          <w:b/>
          <w:bCs/>
          <w:color w:val="000000"/>
          <w:kern w:val="36"/>
          <w:sz w:val="22"/>
          <w:szCs w:val="22"/>
        </w:rPr>
        <w:t xml:space="preserve"> </w:t>
      </w:r>
      <w:r w:rsidR="003956CF" w:rsidRPr="003E700D">
        <w:rPr>
          <w:rFonts w:asciiTheme="minorHAnsi" w:hAnsiTheme="minorHAnsi" w:cstheme="minorHAnsi"/>
          <w:color w:val="000000" w:themeColor="text1"/>
          <w:sz w:val="22"/>
          <w:szCs w:val="22"/>
        </w:rPr>
        <w:t xml:space="preserve">J Trauma Acute Care Surg. 2016 Mar;80(3):499-510. </w:t>
      </w:r>
      <w:proofErr w:type="spellStart"/>
      <w:r w:rsidR="003956CF" w:rsidRPr="003E700D">
        <w:rPr>
          <w:rFonts w:asciiTheme="minorHAnsi" w:hAnsiTheme="minorHAnsi" w:cstheme="minorHAnsi"/>
          <w:color w:val="000000" w:themeColor="text1"/>
          <w:sz w:val="22"/>
          <w:szCs w:val="22"/>
        </w:rPr>
        <w:t>doi</w:t>
      </w:r>
      <w:proofErr w:type="spellEnd"/>
      <w:r w:rsidR="003956CF" w:rsidRPr="003E700D">
        <w:rPr>
          <w:rFonts w:asciiTheme="minorHAnsi" w:hAnsiTheme="minorHAnsi" w:cstheme="minorHAnsi"/>
          <w:color w:val="000000" w:themeColor="text1"/>
          <w:sz w:val="22"/>
          <w:szCs w:val="22"/>
        </w:rPr>
        <w:t>: 10.1097/TA.0000000000000938.</w:t>
      </w:r>
    </w:p>
    <w:p w14:paraId="14A79A19" w14:textId="2AAE969A" w:rsidR="00C9324D" w:rsidRPr="00C9324D" w:rsidRDefault="00C9324D"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PDF: </w:t>
      </w:r>
      <w:hyperlink r:id="rId54" w:history="1">
        <w:r w:rsidRPr="00897C33">
          <w:rPr>
            <w:rStyle w:val="Hyperlink"/>
            <w:rFonts w:asciiTheme="minorHAnsi" w:hAnsiTheme="minorHAnsi" w:cstheme="minorHAnsi"/>
            <w:sz w:val="22"/>
            <w:szCs w:val="22"/>
          </w:rPr>
          <w:t>Read PDF Here</w:t>
        </w:r>
      </w:hyperlink>
    </w:p>
    <w:p w14:paraId="62A3E2A3" w14:textId="51435AB6" w:rsidR="00C9324D" w:rsidRPr="00C9324D" w:rsidRDefault="00C9324D"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55" w:history="1">
        <w:r w:rsidRPr="00C9324D">
          <w:rPr>
            <w:rStyle w:val="Hyperlink"/>
            <w:rFonts w:asciiTheme="minorHAnsi" w:hAnsiTheme="minorHAnsi" w:cstheme="minorHAnsi"/>
            <w:sz w:val="22"/>
            <w:szCs w:val="22"/>
          </w:rPr>
          <w:t>https://www.ncbi.nlm.nih.gov/pubmed/26713977</w:t>
        </w:r>
      </w:hyperlink>
    </w:p>
    <w:p w14:paraId="5BD5C259" w14:textId="0EF629A0" w:rsidR="003956CF" w:rsidRPr="00C9324D" w:rsidRDefault="003956CF"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No abstract</w:t>
      </w:r>
    </w:p>
    <w:p w14:paraId="1008A88C" w14:textId="3736C5EC" w:rsidR="003956CF" w:rsidRPr="00C9324D" w:rsidRDefault="003956CF" w:rsidP="00C9324D">
      <w:pPr>
        <w:pStyle w:val="NormalWeb"/>
        <w:shd w:val="clear" w:color="auto" w:fill="FFFFFF"/>
        <w:spacing w:before="0" w:beforeAutospacing="0" w:after="0" w:afterAutospacing="0"/>
        <w:rPr>
          <w:rFonts w:asciiTheme="minorHAnsi" w:hAnsiTheme="minorHAnsi" w:cstheme="minorHAnsi"/>
          <w:sz w:val="22"/>
          <w:szCs w:val="22"/>
        </w:rPr>
      </w:pPr>
    </w:p>
    <w:p w14:paraId="46C71BB6" w14:textId="71096719" w:rsidR="003956CF" w:rsidRPr="003E700D" w:rsidRDefault="00C9324D"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30. </w:t>
      </w:r>
      <w:r w:rsidR="003956CF" w:rsidRPr="00C9324D">
        <w:rPr>
          <w:rFonts w:asciiTheme="minorHAnsi" w:hAnsiTheme="minorHAnsi" w:cstheme="minorHAnsi"/>
          <w:b/>
          <w:bCs/>
          <w:color w:val="000000"/>
          <w:kern w:val="36"/>
          <w:sz w:val="22"/>
          <w:szCs w:val="22"/>
        </w:rPr>
        <w:t>Non-invasive hemodynamic monitoring in trauma patients.</w:t>
      </w:r>
      <w:r w:rsidR="003E700D">
        <w:rPr>
          <w:rFonts w:asciiTheme="minorHAnsi" w:hAnsiTheme="minorHAnsi" w:cstheme="minorHAnsi"/>
          <w:b/>
          <w:bCs/>
          <w:color w:val="000000"/>
          <w:kern w:val="36"/>
          <w:sz w:val="22"/>
          <w:szCs w:val="22"/>
        </w:rPr>
        <w:t xml:space="preserve"> </w:t>
      </w:r>
      <w:proofErr w:type="spellStart"/>
      <w:r w:rsidR="003956CF" w:rsidRPr="003E700D">
        <w:rPr>
          <w:rFonts w:asciiTheme="minorHAnsi" w:hAnsiTheme="minorHAnsi" w:cstheme="minorHAnsi"/>
          <w:color w:val="000000" w:themeColor="text1"/>
          <w:sz w:val="22"/>
          <w:szCs w:val="22"/>
        </w:rPr>
        <w:t>Kuster</w:t>
      </w:r>
      <w:proofErr w:type="spellEnd"/>
      <w:r w:rsidR="003956CF" w:rsidRPr="003E700D">
        <w:rPr>
          <w:rFonts w:asciiTheme="minorHAnsi" w:hAnsiTheme="minorHAnsi" w:cstheme="minorHAnsi"/>
          <w:color w:val="000000" w:themeColor="text1"/>
          <w:sz w:val="22"/>
          <w:szCs w:val="22"/>
        </w:rPr>
        <w:t xml:space="preserve"> M, </w:t>
      </w:r>
      <w:r w:rsidR="003E700D" w:rsidRPr="003E700D">
        <w:rPr>
          <w:rFonts w:asciiTheme="minorHAnsi" w:eastAsiaTheme="minorHAnsi" w:hAnsiTheme="minorHAnsi" w:cstheme="minorHAnsi"/>
          <w:color w:val="000000" w:themeColor="text1"/>
          <w:sz w:val="22"/>
          <w:szCs w:val="22"/>
        </w:rPr>
        <w:t>et al.</w:t>
      </w:r>
      <w:proofErr w:type="spellStart"/>
      <w:r w:rsidR="003E700D" w:rsidRPr="003E700D">
        <w:rPr>
          <w:rFonts w:asciiTheme="minorHAnsi" w:hAnsiTheme="minorHAnsi" w:cstheme="minorHAnsi"/>
          <w:color w:val="000000" w:themeColor="text1"/>
          <w:sz w:val="22"/>
          <w:szCs w:val="22"/>
        </w:rPr>
        <w:t xml:space="preserve"> </w:t>
      </w:r>
      <w:proofErr w:type="spellEnd"/>
      <w:r w:rsidR="003956CF" w:rsidRPr="003E700D">
        <w:rPr>
          <w:rFonts w:asciiTheme="minorHAnsi" w:hAnsiTheme="minorHAnsi" w:cstheme="minorHAnsi"/>
          <w:color w:val="000000" w:themeColor="text1"/>
          <w:sz w:val="22"/>
          <w:szCs w:val="22"/>
        </w:rPr>
        <w:t xml:space="preserve">World J </w:t>
      </w:r>
      <w:proofErr w:type="spellStart"/>
      <w:r w:rsidR="003956CF" w:rsidRPr="003E700D">
        <w:rPr>
          <w:rFonts w:asciiTheme="minorHAnsi" w:hAnsiTheme="minorHAnsi" w:cstheme="minorHAnsi"/>
          <w:color w:val="000000" w:themeColor="text1"/>
          <w:sz w:val="22"/>
          <w:szCs w:val="22"/>
        </w:rPr>
        <w:t>Emerg</w:t>
      </w:r>
      <w:proofErr w:type="spellEnd"/>
      <w:r w:rsidR="003956CF" w:rsidRPr="003E700D">
        <w:rPr>
          <w:rFonts w:asciiTheme="minorHAnsi" w:hAnsiTheme="minorHAnsi" w:cstheme="minorHAnsi"/>
          <w:color w:val="000000" w:themeColor="text1"/>
          <w:sz w:val="22"/>
          <w:szCs w:val="22"/>
        </w:rPr>
        <w:t xml:space="preserve"> Surg. 2015 Mar 8;10:11. </w:t>
      </w:r>
      <w:proofErr w:type="spellStart"/>
      <w:r w:rsidR="003956CF" w:rsidRPr="003E700D">
        <w:rPr>
          <w:rFonts w:asciiTheme="minorHAnsi" w:hAnsiTheme="minorHAnsi" w:cstheme="minorHAnsi"/>
          <w:color w:val="000000" w:themeColor="text1"/>
          <w:sz w:val="22"/>
          <w:szCs w:val="22"/>
        </w:rPr>
        <w:t>doi</w:t>
      </w:r>
      <w:proofErr w:type="spellEnd"/>
      <w:r w:rsidR="003956CF" w:rsidRPr="003E700D">
        <w:rPr>
          <w:rFonts w:asciiTheme="minorHAnsi" w:hAnsiTheme="minorHAnsi" w:cstheme="minorHAnsi"/>
          <w:color w:val="000000" w:themeColor="text1"/>
          <w:sz w:val="22"/>
          <w:szCs w:val="22"/>
        </w:rPr>
        <w:t xml:space="preserve">: 10.1186/s13017-015-0002-0. </w:t>
      </w:r>
      <w:proofErr w:type="spellStart"/>
      <w:r w:rsidR="003956CF" w:rsidRPr="003E700D">
        <w:rPr>
          <w:rFonts w:asciiTheme="minorHAnsi" w:hAnsiTheme="minorHAnsi" w:cstheme="minorHAnsi"/>
          <w:color w:val="000000" w:themeColor="text1"/>
          <w:sz w:val="22"/>
          <w:szCs w:val="22"/>
        </w:rPr>
        <w:t>eCollection</w:t>
      </w:r>
      <w:proofErr w:type="spellEnd"/>
      <w:r w:rsidR="003956CF" w:rsidRPr="003E700D">
        <w:rPr>
          <w:rFonts w:asciiTheme="minorHAnsi" w:hAnsiTheme="minorHAnsi" w:cstheme="minorHAnsi"/>
          <w:color w:val="000000" w:themeColor="text1"/>
          <w:sz w:val="22"/>
          <w:szCs w:val="22"/>
        </w:rPr>
        <w:t xml:space="preserve"> </w:t>
      </w:r>
      <w:r w:rsidR="003956CF" w:rsidRPr="00C9324D">
        <w:rPr>
          <w:rFonts w:asciiTheme="minorHAnsi" w:hAnsiTheme="minorHAnsi" w:cstheme="minorHAnsi"/>
          <w:color w:val="000000"/>
          <w:sz w:val="22"/>
          <w:szCs w:val="22"/>
        </w:rPr>
        <w:t>2015.</w:t>
      </w:r>
      <w:r w:rsidR="00B25666" w:rsidRPr="00C9324D">
        <w:rPr>
          <w:rFonts w:asciiTheme="minorHAnsi" w:hAnsiTheme="minorHAnsi" w:cstheme="minorHAnsi"/>
          <w:color w:val="000000"/>
          <w:sz w:val="22"/>
          <w:szCs w:val="22"/>
        </w:rPr>
        <w:t>a</w:t>
      </w:r>
    </w:p>
    <w:p w14:paraId="40C630F5" w14:textId="298CFC80" w:rsidR="00C9324D" w:rsidRPr="00C9324D" w:rsidRDefault="00C9324D"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56" w:history="1">
        <w:r w:rsidRPr="00897C33">
          <w:rPr>
            <w:rStyle w:val="Hyperlink"/>
            <w:rFonts w:asciiTheme="minorHAnsi" w:hAnsiTheme="minorHAnsi" w:cstheme="minorHAnsi"/>
            <w:sz w:val="22"/>
            <w:szCs w:val="22"/>
          </w:rPr>
          <w:t>Read PDF Here</w:t>
        </w:r>
      </w:hyperlink>
    </w:p>
    <w:p w14:paraId="4B53B804" w14:textId="1333E848" w:rsidR="003956CF" w:rsidRPr="00C9324D" w:rsidRDefault="00C9324D" w:rsidP="00C9324D">
      <w:pPr>
        <w:pStyle w:val="NormalWeb"/>
        <w:shd w:val="clear" w:color="auto" w:fill="FFFFFF"/>
        <w:spacing w:before="0" w:beforeAutospacing="0" w:after="0" w:afterAutospacing="0"/>
        <w:rPr>
          <w:rFonts w:asciiTheme="minorHAnsi" w:hAnsiTheme="minorHAnsi" w:cstheme="minorHAnsi"/>
          <w:sz w:val="22"/>
          <w:szCs w:val="22"/>
        </w:rPr>
      </w:pPr>
      <w:r w:rsidRPr="00C9324D">
        <w:rPr>
          <w:rFonts w:asciiTheme="minorHAnsi" w:hAnsiTheme="minorHAnsi" w:cstheme="minorHAnsi"/>
          <w:sz w:val="22"/>
          <w:szCs w:val="22"/>
        </w:rPr>
        <w:t xml:space="preserve">URL: </w:t>
      </w:r>
      <w:hyperlink r:id="rId57" w:history="1">
        <w:r w:rsidR="003E700D" w:rsidRPr="0025376D">
          <w:rPr>
            <w:rStyle w:val="Hyperlink"/>
            <w:rFonts w:asciiTheme="minorHAnsi" w:hAnsiTheme="minorHAnsi" w:cstheme="minorHAnsi"/>
            <w:sz w:val="22"/>
            <w:szCs w:val="22"/>
          </w:rPr>
          <w:t>https://www.ncbi.nlm.nih.gov/pubmed/25774210</w:t>
        </w:r>
      </w:hyperlink>
    </w:p>
    <w:p w14:paraId="6E138548"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BACKGROUND:</w:t>
      </w:r>
    </w:p>
    <w:p w14:paraId="7DED1A28"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assessment of </w:t>
      </w:r>
      <w:r w:rsidRPr="00C9324D">
        <w:rPr>
          <w:rStyle w:val="highlight"/>
          <w:rFonts w:asciiTheme="minorHAnsi" w:hAnsiTheme="minorHAnsi" w:cstheme="minorHAnsi"/>
          <w:color w:val="000000"/>
          <w:sz w:val="22"/>
          <w:szCs w:val="22"/>
        </w:rPr>
        <w:t>hemodynamic</w:t>
      </w:r>
      <w:r w:rsidRPr="00C9324D">
        <w:rPr>
          <w:rFonts w:asciiTheme="minorHAnsi" w:hAnsiTheme="minorHAnsi" w:cstheme="minorHAnsi"/>
          <w:color w:val="000000"/>
          <w:sz w:val="22"/>
          <w:szCs w:val="22"/>
        </w:rPr>
        <w:t> status is a crucial task in the initial evaluation of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However, blood pressure and heart rate are often misleading, as multiple variables may impact these conventional parameters. More reliable methods such as pulmonary artery thermodilution for cardiac output measuring would be necessary, but its applicability in the Emergency Department is questionable due to their invasive nature. Non-invasive cardiac output </w:t>
      </w:r>
      <w:r w:rsidRPr="00C9324D">
        <w:rPr>
          <w:rStyle w:val="highlight"/>
          <w:rFonts w:asciiTheme="minorHAnsi" w:hAnsiTheme="minorHAnsi" w:cstheme="minorHAnsi"/>
          <w:color w:val="000000"/>
          <w:sz w:val="22"/>
          <w:szCs w:val="22"/>
        </w:rPr>
        <w:t>monitoring</w:t>
      </w:r>
      <w:r w:rsidRPr="00C9324D">
        <w:rPr>
          <w:rFonts w:asciiTheme="minorHAnsi" w:hAnsiTheme="minorHAnsi" w:cstheme="minorHAnsi"/>
          <w:color w:val="000000"/>
          <w:sz w:val="22"/>
          <w:szCs w:val="22"/>
        </w:rPr>
        <w:t> devices may be a feasible alternative.</w:t>
      </w:r>
    </w:p>
    <w:p w14:paraId="0C116C3E"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METHODS:</w:t>
      </w:r>
    </w:p>
    <w:p w14:paraId="137235CE"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 systematic literature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was conducted. Only studies that explicitly investigated non-invasive </w:t>
      </w:r>
      <w:r w:rsidRPr="00C9324D">
        <w:rPr>
          <w:rStyle w:val="highlight"/>
          <w:rFonts w:asciiTheme="minorHAnsi" w:hAnsiTheme="minorHAnsi" w:cstheme="minorHAnsi"/>
          <w:color w:val="000000"/>
          <w:sz w:val="22"/>
          <w:szCs w:val="22"/>
        </w:rPr>
        <w:t>hemodynamic monitoring</w:t>
      </w:r>
      <w:r w:rsidRPr="00C9324D">
        <w:rPr>
          <w:rFonts w:asciiTheme="minorHAnsi" w:hAnsiTheme="minorHAnsi" w:cstheme="minorHAnsi"/>
          <w:color w:val="000000"/>
          <w:sz w:val="22"/>
          <w:szCs w:val="22"/>
        </w:rPr>
        <w:t> devices in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were considered.</w:t>
      </w:r>
    </w:p>
    <w:p w14:paraId="1F86EAEB"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RESULTS:</w:t>
      </w:r>
    </w:p>
    <w:p w14:paraId="15EEED00"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 total of 7 studies were identified as suitable and were included into this </w:t>
      </w:r>
      <w:r w:rsidRPr="00C9324D">
        <w:rPr>
          <w:rStyle w:val="highlight"/>
          <w:rFonts w:asciiTheme="minorHAnsi" w:hAnsiTheme="minorHAnsi" w:cstheme="minorHAnsi"/>
          <w:color w:val="000000"/>
          <w:sz w:val="22"/>
          <w:szCs w:val="22"/>
        </w:rPr>
        <w:t>review</w:t>
      </w:r>
      <w:r w:rsidRPr="00C9324D">
        <w:rPr>
          <w:rFonts w:asciiTheme="minorHAnsi" w:hAnsiTheme="minorHAnsi" w:cstheme="minorHAnsi"/>
          <w:color w:val="000000"/>
          <w:sz w:val="22"/>
          <w:szCs w:val="22"/>
        </w:rPr>
        <w:t>. These studies evaluated in a total of 1,197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the accuracy of non-invasive </w:t>
      </w:r>
      <w:r w:rsidRPr="00C9324D">
        <w:rPr>
          <w:rStyle w:val="highlight"/>
          <w:rFonts w:asciiTheme="minorHAnsi" w:hAnsiTheme="minorHAnsi" w:cstheme="minorHAnsi"/>
          <w:color w:val="000000"/>
          <w:sz w:val="22"/>
          <w:szCs w:val="22"/>
        </w:rPr>
        <w:t>hemodynamic monitoring</w:t>
      </w:r>
      <w:r w:rsidRPr="00C9324D">
        <w:rPr>
          <w:rFonts w:asciiTheme="minorHAnsi" w:hAnsiTheme="minorHAnsi" w:cstheme="minorHAnsi"/>
          <w:color w:val="000000"/>
          <w:sz w:val="22"/>
          <w:szCs w:val="22"/>
        </w:rPr>
        <w:t> devices by comparing measurements to pulmonary artery thermodilution, which is the gold standard for cardiac output measuring. The correlation coefficients r between the two methods ranged from 0.79 to 0.92. Bias and precision analysis ranged from -0.02 +/- 0.78 l/min/</w:t>
      </w:r>
      <w:proofErr w:type="gramStart"/>
      <w:r w:rsidRPr="00C9324D">
        <w:rPr>
          <w:rFonts w:asciiTheme="minorHAnsi" w:hAnsiTheme="minorHAnsi" w:cstheme="minorHAnsi"/>
          <w:color w:val="000000"/>
          <w:sz w:val="22"/>
          <w:szCs w:val="22"/>
        </w:rPr>
        <w:t>m(</w:t>
      </w:r>
      <w:proofErr w:type="gramEnd"/>
      <w:r w:rsidRPr="00C9324D">
        <w:rPr>
          <w:rFonts w:asciiTheme="minorHAnsi" w:hAnsiTheme="minorHAnsi" w:cstheme="minorHAnsi"/>
          <w:color w:val="000000"/>
          <w:sz w:val="22"/>
          <w:szCs w:val="22"/>
        </w:rPr>
        <w:t>2) to -0.14 +/- 0.73 l/min/m(2). Additionally, data on practicality, limitations and clinical impact of the devices were collected.</w:t>
      </w:r>
    </w:p>
    <w:p w14:paraId="0A06D240" w14:textId="77777777" w:rsidR="003956CF" w:rsidRPr="00C9324D" w:rsidRDefault="003956CF"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CONCLUSION:</w:t>
      </w:r>
    </w:p>
    <w:p w14:paraId="42BC8C09" w14:textId="77777777"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The accuracy of non-invasive cardiac output </w:t>
      </w:r>
      <w:r w:rsidRPr="00C9324D">
        <w:rPr>
          <w:rStyle w:val="highlight"/>
          <w:rFonts w:asciiTheme="minorHAnsi" w:hAnsiTheme="minorHAnsi" w:cstheme="minorHAnsi"/>
          <w:color w:val="000000"/>
          <w:sz w:val="22"/>
          <w:szCs w:val="22"/>
        </w:rPr>
        <w:t>monitoring</w:t>
      </w:r>
      <w:r w:rsidRPr="00C9324D">
        <w:rPr>
          <w:rFonts w:asciiTheme="minorHAnsi" w:hAnsiTheme="minorHAnsi" w:cstheme="minorHAnsi"/>
          <w:color w:val="000000"/>
          <w:sz w:val="22"/>
          <w:szCs w:val="22"/>
        </w:rPr>
        <w:t> devices in </w:t>
      </w:r>
      <w:r w:rsidRPr="00C9324D">
        <w:rPr>
          <w:rStyle w:val="highlight"/>
          <w:rFonts w:asciiTheme="minorHAnsi" w:hAnsiTheme="minorHAnsi" w:cstheme="minorHAnsi"/>
          <w:color w:val="000000"/>
          <w:sz w:val="22"/>
          <w:szCs w:val="22"/>
        </w:rPr>
        <w:t>trauma</w:t>
      </w:r>
      <w:r w:rsidRPr="00C9324D">
        <w:rPr>
          <w:rFonts w:asciiTheme="minorHAnsi" w:hAnsiTheme="minorHAnsi" w:cstheme="minorHAnsi"/>
          <w:color w:val="000000"/>
          <w:sz w:val="22"/>
          <w:szCs w:val="22"/>
        </w:rPr>
        <w:t> patients is broadly satisfactory. As the devices can be applied very early in the shock room or even preclinically, </w:t>
      </w:r>
      <w:r w:rsidRPr="00C9324D">
        <w:rPr>
          <w:rStyle w:val="highlight"/>
          <w:rFonts w:asciiTheme="minorHAnsi" w:hAnsiTheme="minorHAnsi" w:cstheme="minorHAnsi"/>
          <w:color w:val="000000"/>
          <w:sz w:val="22"/>
          <w:szCs w:val="22"/>
        </w:rPr>
        <w:t>hemodynamic</w:t>
      </w:r>
      <w:r w:rsidRPr="00C9324D">
        <w:rPr>
          <w:rFonts w:asciiTheme="minorHAnsi" w:hAnsiTheme="minorHAnsi" w:cstheme="minorHAnsi"/>
          <w:color w:val="000000"/>
          <w:sz w:val="22"/>
          <w:szCs w:val="22"/>
        </w:rPr>
        <w:t> shock may be recognized much earlier and therapeutic interventions could be applied more rapidly and more adequately. The devices can be used in the daily routine of a busy ED, as they are non-invasive and easy to master.</w:t>
      </w:r>
    </w:p>
    <w:p w14:paraId="4ADFF0F9" w14:textId="6C603B6D" w:rsidR="003956CF" w:rsidRPr="00C9324D" w:rsidRDefault="003956CF"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67B080D4" w14:textId="10C530F5" w:rsidR="00CD7B35" w:rsidRPr="003E700D" w:rsidRDefault="00CD7B35" w:rsidP="00C9324D">
      <w:pPr>
        <w:pStyle w:val="NormalWeb"/>
        <w:shd w:val="clear" w:color="auto" w:fill="FFFFFF"/>
        <w:spacing w:before="0" w:beforeAutospacing="0" w:after="0" w:afterAutospacing="0"/>
        <w:rPr>
          <w:rFonts w:asciiTheme="minorHAnsi" w:hAnsiTheme="minorHAnsi" w:cstheme="minorHAnsi"/>
          <w:b/>
          <w:bCs/>
          <w:color w:val="FF0000"/>
        </w:rPr>
      </w:pPr>
      <w:r w:rsidRPr="003E700D">
        <w:rPr>
          <w:rFonts w:asciiTheme="minorHAnsi" w:hAnsiTheme="minorHAnsi" w:cstheme="minorHAnsi"/>
          <w:b/>
          <w:bCs/>
          <w:color w:val="FF0000"/>
        </w:rPr>
        <w:t>GUIDELINES</w:t>
      </w:r>
    </w:p>
    <w:p w14:paraId="2B34A647" w14:textId="2C7DA888" w:rsidR="00DC7DA0" w:rsidRPr="003E700D" w:rsidRDefault="00C9324D" w:rsidP="003E700D">
      <w:pPr>
        <w:shd w:val="clear" w:color="auto" w:fill="FFFFFF"/>
        <w:outlineLvl w:val="0"/>
        <w:rPr>
          <w:rFonts w:asciiTheme="minorHAnsi" w:hAnsiTheme="minorHAnsi" w:cstheme="minorHAnsi"/>
          <w:b/>
          <w:bCs/>
          <w:color w:val="000000"/>
          <w:kern w:val="36"/>
          <w:sz w:val="22"/>
          <w:szCs w:val="22"/>
        </w:rPr>
      </w:pPr>
      <w:r w:rsidRPr="00C9324D">
        <w:rPr>
          <w:rFonts w:asciiTheme="minorHAnsi" w:hAnsiTheme="minorHAnsi" w:cstheme="minorHAnsi"/>
          <w:b/>
          <w:bCs/>
          <w:color w:val="000000"/>
          <w:kern w:val="36"/>
          <w:sz w:val="22"/>
          <w:szCs w:val="22"/>
        </w:rPr>
        <w:t xml:space="preserve">31. </w:t>
      </w:r>
      <w:r w:rsidR="00CD7B35" w:rsidRPr="00C9324D">
        <w:rPr>
          <w:rFonts w:asciiTheme="minorHAnsi" w:hAnsiTheme="minorHAnsi" w:cstheme="minorHAnsi"/>
          <w:b/>
          <w:bCs/>
          <w:color w:val="000000"/>
          <w:kern w:val="36"/>
          <w:sz w:val="22"/>
          <w:szCs w:val="22"/>
        </w:rPr>
        <w:t>Monitoring modalities and assessment of fluid status: A practice management guideline from the Eastern Association for the Surgery of Trauma.</w:t>
      </w:r>
      <w:r w:rsidR="003E700D">
        <w:rPr>
          <w:rFonts w:asciiTheme="minorHAnsi" w:hAnsiTheme="minorHAnsi" w:cstheme="minorHAnsi"/>
          <w:b/>
          <w:bCs/>
          <w:color w:val="000000"/>
          <w:kern w:val="36"/>
          <w:sz w:val="22"/>
          <w:szCs w:val="22"/>
        </w:rPr>
        <w:t xml:space="preserve"> </w:t>
      </w:r>
      <w:proofErr w:type="spellStart"/>
      <w:r w:rsidR="00CD7B35" w:rsidRPr="003E700D">
        <w:rPr>
          <w:rFonts w:asciiTheme="minorHAnsi" w:hAnsiTheme="minorHAnsi" w:cstheme="minorHAnsi"/>
          <w:sz w:val="22"/>
          <w:szCs w:val="22"/>
        </w:rPr>
        <w:t>Plurad</w:t>
      </w:r>
      <w:proofErr w:type="spellEnd"/>
      <w:r w:rsidR="00CD7B35" w:rsidRPr="003E700D">
        <w:rPr>
          <w:rFonts w:asciiTheme="minorHAnsi" w:hAnsiTheme="minorHAnsi" w:cstheme="minorHAnsi"/>
          <w:sz w:val="22"/>
          <w:szCs w:val="22"/>
        </w:rPr>
        <w:t xml:space="preserve"> DS, </w:t>
      </w:r>
      <w:r w:rsidR="003E700D" w:rsidRPr="003E700D">
        <w:rPr>
          <w:rFonts w:asciiTheme="minorHAnsi" w:hAnsiTheme="minorHAnsi" w:cstheme="minorHAnsi"/>
          <w:sz w:val="22"/>
          <w:szCs w:val="22"/>
        </w:rPr>
        <w:t xml:space="preserve">et al. </w:t>
      </w:r>
      <w:r w:rsidR="00DC7DA0" w:rsidRPr="003E700D">
        <w:rPr>
          <w:rFonts w:asciiTheme="minorHAnsi" w:hAnsiTheme="minorHAnsi" w:cstheme="minorHAnsi"/>
          <w:sz w:val="22"/>
          <w:szCs w:val="22"/>
        </w:rPr>
        <w:t xml:space="preserve">J Trauma Acute Care Surg. 2018 Jan;84(1):37-49. </w:t>
      </w:r>
      <w:proofErr w:type="spellStart"/>
      <w:r w:rsidR="00DC7DA0" w:rsidRPr="003E700D">
        <w:rPr>
          <w:rFonts w:asciiTheme="minorHAnsi" w:hAnsiTheme="minorHAnsi" w:cstheme="minorHAnsi"/>
          <w:sz w:val="22"/>
          <w:szCs w:val="22"/>
        </w:rPr>
        <w:t>doi</w:t>
      </w:r>
      <w:proofErr w:type="spellEnd"/>
      <w:r w:rsidR="00DC7DA0" w:rsidRPr="003E700D">
        <w:rPr>
          <w:rFonts w:asciiTheme="minorHAnsi" w:hAnsiTheme="minorHAnsi" w:cstheme="minorHAnsi"/>
          <w:sz w:val="22"/>
          <w:szCs w:val="22"/>
        </w:rPr>
        <w:t>: 10.1097/TA.0000000000001719.</w:t>
      </w:r>
    </w:p>
    <w:p w14:paraId="7DA2537B" w14:textId="7F77E7E1" w:rsidR="00C9324D" w:rsidRPr="00C9324D" w:rsidRDefault="00C9324D"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color w:val="000000"/>
          <w:sz w:val="22"/>
          <w:szCs w:val="22"/>
        </w:rPr>
        <w:t xml:space="preserve">PDF: </w:t>
      </w:r>
      <w:hyperlink r:id="rId58" w:history="1">
        <w:r w:rsidRPr="00897C33">
          <w:rPr>
            <w:rStyle w:val="Hyperlink"/>
            <w:rFonts w:asciiTheme="minorHAnsi" w:hAnsiTheme="minorHAnsi" w:cstheme="minorHAnsi"/>
            <w:sz w:val="22"/>
            <w:szCs w:val="22"/>
          </w:rPr>
          <w:t>Read PDF Here</w:t>
        </w:r>
      </w:hyperlink>
      <w:bookmarkStart w:id="0" w:name="_GoBack"/>
      <w:bookmarkEnd w:id="0"/>
    </w:p>
    <w:p w14:paraId="6EAF8E28" w14:textId="07F1F3A7" w:rsidR="00DC7DA0" w:rsidRPr="00C9324D" w:rsidRDefault="00C9324D" w:rsidP="00C9324D">
      <w:pPr>
        <w:shd w:val="clear" w:color="auto" w:fill="FFFFFF"/>
        <w:rPr>
          <w:rFonts w:asciiTheme="minorHAnsi" w:hAnsiTheme="minorHAnsi" w:cstheme="minorHAnsi"/>
          <w:color w:val="000000"/>
          <w:sz w:val="22"/>
          <w:szCs w:val="22"/>
        </w:rPr>
      </w:pPr>
      <w:r w:rsidRPr="00C9324D">
        <w:rPr>
          <w:rFonts w:asciiTheme="minorHAnsi" w:hAnsiTheme="minorHAnsi" w:cstheme="minorHAnsi"/>
          <w:sz w:val="22"/>
          <w:szCs w:val="22"/>
        </w:rPr>
        <w:t xml:space="preserve">URL: </w:t>
      </w:r>
      <w:hyperlink r:id="rId59" w:history="1">
        <w:r w:rsidR="003E700D" w:rsidRPr="0025376D">
          <w:rPr>
            <w:rStyle w:val="Hyperlink"/>
            <w:rFonts w:asciiTheme="minorHAnsi" w:hAnsiTheme="minorHAnsi" w:cstheme="minorHAnsi"/>
            <w:sz w:val="22"/>
            <w:szCs w:val="22"/>
          </w:rPr>
          <w:t>https://www.ncbi.nlm.nih.gov/pubmed/29019796</w:t>
        </w:r>
      </w:hyperlink>
    </w:p>
    <w:p w14:paraId="2250E22B" w14:textId="77777777" w:rsidR="00DC7DA0" w:rsidRPr="00C9324D" w:rsidRDefault="00DC7DA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lastRenderedPageBreak/>
        <w:t>BACKGROUND:</w:t>
      </w:r>
    </w:p>
    <w:p w14:paraId="14013F06" w14:textId="77777777" w:rsidR="00DC7DA0" w:rsidRPr="00C9324D" w:rsidRDefault="00DC7DA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Fluid administration in critically ill surgical patients must be closely monitored to avoid complications. Resuscitation guided by invasive methods are not consistently associated with improved outcomes. As such, there has been increased use of focused ultrasound and Arterial Pulse Waveform Analysis (APWA) to monitor and aid resuscitation. An assessment of these methods using the Grading of Recommendations Assessment, Development, and Evaluation (GRADE) framework is presented.</w:t>
      </w:r>
    </w:p>
    <w:p w14:paraId="0EDB93E3" w14:textId="77777777" w:rsidR="00DC7DA0" w:rsidRPr="00C9324D" w:rsidRDefault="00DC7DA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METHODS:</w:t>
      </w:r>
    </w:p>
    <w:p w14:paraId="18C5229D" w14:textId="77777777" w:rsidR="00DC7DA0" w:rsidRPr="00C9324D" w:rsidRDefault="00DC7DA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A subsection of the Surgical Critical Care Task Force of the Practice Management Guideline Committee of EAST conducted two systematic reviews to address the use of focused ultrasound and APWA in surgical patients being evaluated for shock. Six population, intervention, comparator, and outcome (PICO) questions were generated. Critical outcomes were prediction of fluid responsiveness, reductions in organ failures or complications and mortality. Forest plots were generated for summary data and GRADE methodology was used to assess for quality of the evidence. Reviews are registered in PROSPERO, the International Prospective Register of Systematic Reviews (42015032402 and 42015032530).</w:t>
      </w:r>
    </w:p>
    <w:p w14:paraId="5DCDAEE2" w14:textId="77777777" w:rsidR="00DC7DA0" w:rsidRPr="00C9324D" w:rsidRDefault="00DC7DA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RESULTS:</w:t>
      </w:r>
    </w:p>
    <w:p w14:paraId="36BB09BD" w14:textId="77777777" w:rsidR="00DC7DA0" w:rsidRPr="00C9324D" w:rsidRDefault="00DC7DA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Twelve focused ultrasound studies and 20 APWA investigations met inclusion criteria. The appropriateness of focused ultrasound or APWA-based protocols to predict fluid responsiveness varied widely by study groups. Results were mixed in the one focused ultrasound study and 9 APWA studies addressing reductions in organ failures or complications. There was no mortality advantage of either modality versus standard care. Quality of the evidence was considered very low to low across all PICO questions.</w:t>
      </w:r>
    </w:p>
    <w:p w14:paraId="4071783E" w14:textId="77777777" w:rsidR="00DC7DA0" w:rsidRPr="00C9324D" w:rsidRDefault="00DC7DA0" w:rsidP="00C9324D">
      <w:pPr>
        <w:pStyle w:val="Heading4"/>
        <w:shd w:val="clear" w:color="auto" w:fill="FFFFFF"/>
        <w:spacing w:before="0" w:line="240" w:lineRule="auto"/>
        <w:ind w:right="60"/>
        <w:rPr>
          <w:rFonts w:asciiTheme="minorHAnsi" w:hAnsiTheme="minorHAnsi" w:cstheme="minorHAnsi"/>
          <w:caps/>
          <w:color w:val="000000"/>
        </w:rPr>
      </w:pPr>
      <w:r w:rsidRPr="00C9324D">
        <w:rPr>
          <w:rFonts w:asciiTheme="minorHAnsi" w:hAnsiTheme="minorHAnsi" w:cstheme="minorHAnsi"/>
          <w:caps/>
          <w:color w:val="000000"/>
        </w:rPr>
        <w:t>CONCLUSION:</w:t>
      </w:r>
    </w:p>
    <w:p w14:paraId="566675A1" w14:textId="439437D2" w:rsidR="00CD7B35" w:rsidRPr="00C9324D" w:rsidRDefault="00DC7DA0" w:rsidP="00C9324D">
      <w:pPr>
        <w:pStyle w:val="NormalWeb"/>
        <w:shd w:val="clear" w:color="auto" w:fill="FFFFFF"/>
        <w:spacing w:before="0" w:beforeAutospacing="0" w:after="0" w:afterAutospacing="0"/>
        <w:rPr>
          <w:rFonts w:asciiTheme="minorHAnsi" w:hAnsiTheme="minorHAnsi" w:cstheme="minorHAnsi"/>
          <w:color w:val="000000"/>
          <w:sz w:val="22"/>
          <w:szCs w:val="22"/>
        </w:rPr>
      </w:pPr>
      <w:r w:rsidRPr="00C9324D">
        <w:rPr>
          <w:rFonts w:asciiTheme="minorHAnsi" w:hAnsiTheme="minorHAnsi" w:cstheme="minorHAnsi"/>
          <w:color w:val="000000"/>
          <w:sz w:val="22"/>
          <w:szCs w:val="22"/>
        </w:rPr>
        <w:t>Focused ultrasound and APWA compare favorably to standard methods of evaluation but only in specific clinical settings. Therefore, conditional recommendations are made for the use of these modalities in surgical patients being evaluated for shock.</w:t>
      </w:r>
    </w:p>
    <w:p w14:paraId="282E4915" w14:textId="12B683A6" w:rsidR="00C9324D" w:rsidRPr="00C9324D" w:rsidRDefault="00C9324D" w:rsidP="00C9324D">
      <w:pPr>
        <w:pStyle w:val="NormalWeb"/>
        <w:shd w:val="clear" w:color="auto" w:fill="FFFFFF"/>
        <w:spacing w:before="0" w:beforeAutospacing="0" w:after="0" w:afterAutospacing="0"/>
        <w:rPr>
          <w:rFonts w:asciiTheme="minorHAnsi" w:hAnsiTheme="minorHAnsi" w:cstheme="minorHAnsi"/>
          <w:color w:val="000000"/>
          <w:sz w:val="22"/>
          <w:szCs w:val="22"/>
        </w:rPr>
      </w:pPr>
    </w:p>
    <w:p w14:paraId="7EE522AF" w14:textId="6BB73994" w:rsidR="00C9324D" w:rsidRDefault="00C9324D" w:rsidP="00C9324D">
      <w:pPr>
        <w:pStyle w:val="NormalWeb"/>
        <w:shd w:val="clear" w:color="auto" w:fill="FFFFFF"/>
        <w:spacing w:before="0" w:beforeAutospacing="0" w:after="0" w:afterAutospacing="0"/>
        <w:rPr>
          <w:rFonts w:asciiTheme="minorHAnsi" w:hAnsiTheme="minorHAnsi" w:cstheme="minorHAnsi"/>
          <w:b/>
          <w:bCs/>
          <w:color w:val="FF0000"/>
        </w:rPr>
      </w:pPr>
      <w:r w:rsidRPr="003E700D">
        <w:rPr>
          <w:rFonts w:asciiTheme="minorHAnsi" w:hAnsiTheme="minorHAnsi" w:cstheme="minorHAnsi"/>
          <w:b/>
          <w:bCs/>
          <w:color w:val="FF0000"/>
        </w:rPr>
        <w:t>MILITARY PRIORITIES</w:t>
      </w:r>
    </w:p>
    <w:p w14:paraId="5A4F2C5D" w14:textId="6D6A52A4" w:rsidR="003E700D" w:rsidRPr="00F47DDD" w:rsidRDefault="003E700D" w:rsidP="003E700D">
      <w:pPr>
        <w:widowControl w:val="0"/>
        <w:autoSpaceDE w:val="0"/>
        <w:autoSpaceDN w:val="0"/>
        <w:adjustRightInd w:val="0"/>
        <w:ind w:right="-720"/>
        <w:rPr>
          <w:rFonts w:asciiTheme="minorHAnsi" w:hAnsiTheme="minorHAnsi" w:cstheme="minorHAnsi"/>
          <w:b/>
          <w:bCs/>
          <w:color w:val="000000" w:themeColor="text1"/>
          <w:sz w:val="22"/>
          <w:szCs w:val="22"/>
        </w:rPr>
      </w:pPr>
      <w:r w:rsidRPr="00F47DDD">
        <w:rPr>
          <w:rFonts w:asciiTheme="minorHAnsi" w:hAnsiTheme="minorHAnsi" w:cstheme="minorHAnsi"/>
          <w:b/>
          <w:bCs/>
          <w:sz w:val="22"/>
          <w:szCs w:val="22"/>
        </w:rPr>
        <w:t>3</w:t>
      </w:r>
      <w:r>
        <w:rPr>
          <w:rFonts w:asciiTheme="minorHAnsi" w:hAnsiTheme="minorHAnsi" w:cstheme="minorHAnsi"/>
          <w:b/>
          <w:bCs/>
          <w:sz w:val="22"/>
          <w:szCs w:val="22"/>
        </w:rPr>
        <w:t>2</w:t>
      </w:r>
      <w:r w:rsidRPr="00F47DDD">
        <w:rPr>
          <w:rFonts w:asciiTheme="minorHAnsi" w:hAnsiTheme="minorHAnsi" w:cstheme="minorHAnsi"/>
          <w:b/>
          <w:bCs/>
          <w:sz w:val="22"/>
          <w:szCs w:val="22"/>
        </w:rPr>
        <w:t>.</w:t>
      </w:r>
      <w:r w:rsidRPr="00F47DDD">
        <w:rPr>
          <w:rFonts w:asciiTheme="minorHAnsi" w:hAnsiTheme="minorHAnsi" w:cstheme="minorHAnsi"/>
          <w:sz w:val="22"/>
          <w:szCs w:val="22"/>
        </w:rPr>
        <w:t xml:space="preserve"> </w:t>
      </w:r>
      <w:r w:rsidRPr="00F47DDD">
        <w:rPr>
          <w:rFonts w:asciiTheme="minorHAnsi" w:hAnsiTheme="minorHAnsi" w:cstheme="minorHAnsi"/>
          <w:b/>
          <w:bCs/>
          <w:color w:val="000000" w:themeColor="text1"/>
          <w:sz w:val="22"/>
          <w:szCs w:val="22"/>
        </w:rPr>
        <w:t>The Top 10 Research and Development priorities for battlefield surgical care</w:t>
      </w:r>
    </w:p>
    <w:p w14:paraId="2A65CB9F" w14:textId="22F1613B" w:rsidR="003E700D" w:rsidRPr="00F47DDD" w:rsidRDefault="003E700D" w:rsidP="003E700D">
      <w:pPr>
        <w:widowControl w:val="0"/>
        <w:autoSpaceDE w:val="0"/>
        <w:autoSpaceDN w:val="0"/>
        <w:adjustRightInd w:val="0"/>
        <w:ind w:right="-720"/>
        <w:rPr>
          <w:rFonts w:asciiTheme="minorHAnsi" w:hAnsiTheme="minorHAnsi" w:cstheme="minorHAnsi"/>
          <w:color w:val="000000" w:themeColor="text1"/>
          <w:sz w:val="22"/>
          <w:szCs w:val="22"/>
        </w:rPr>
      </w:pPr>
      <w:r w:rsidRPr="00F47DDD">
        <w:rPr>
          <w:rFonts w:asciiTheme="minorHAnsi" w:hAnsiTheme="minorHAnsi" w:cstheme="minorHAnsi"/>
          <w:color w:val="000000" w:themeColor="text1"/>
          <w:sz w:val="22"/>
          <w:szCs w:val="22"/>
        </w:rPr>
        <w:t>Martin, M. et al. 2019 Journal of Trauma and Acute Care Surgery</w:t>
      </w:r>
      <w:r>
        <w:rPr>
          <w:rFonts w:asciiTheme="minorHAnsi" w:hAnsiTheme="minorHAnsi" w:cstheme="minorHAnsi"/>
          <w:color w:val="000000" w:themeColor="text1"/>
          <w:sz w:val="22"/>
          <w:szCs w:val="22"/>
        </w:rPr>
        <w:t>.</w:t>
      </w:r>
    </w:p>
    <w:p w14:paraId="1E415274" w14:textId="77777777" w:rsidR="003E700D" w:rsidRPr="00F47DDD" w:rsidRDefault="003E700D" w:rsidP="003E700D">
      <w:pPr>
        <w:widowControl w:val="0"/>
        <w:autoSpaceDE w:val="0"/>
        <w:autoSpaceDN w:val="0"/>
        <w:adjustRightInd w:val="0"/>
        <w:ind w:right="-720"/>
        <w:rPr>
          <w:rStyle w:val="Hyperlink"/>
          <w:rFonts w:asciiTheme="minorHAnsi" w:eastAsiaTheme="majorEastAsia" w:hAnsiTheme="minorHAnsi" w:cstheme="minorHAnsi"/>
          <w:sz w:val="22"/>
          <w:szCs w:val="22"/>
        </w:rPr>
      </w:pPr>
      <w:r w:rsidRPr="00F47DDD">
        <w:rPr>
          <w:rFonts w:asciiTheme="minorHAnsi" w:hAnsiTheme="minorHAnsi" w:cstheme="minorHAnsi"/>
          <w:color w:val="000000" w:themeColor="text1"/>
          <w:sz w:val="22"/>
          <w:szCs w:val="22"/>
        </w:rPr>
        <w:t xml:space="preserve">PDF: </w:t>
      </w:r>
      <w:hyperlink r:id="rId60" w:history="1">
        <w:r w:rsidRPr="00F47DDD">
          <w:rPr>
            <w:rStyle w:val="Hyperlink"/>
            <w:rFonts w:asciiTheme="minorHAnsi" w:eastAsiaTheme="majorEastAsia" w:hAnsiTheme="minorHAnsi" w:cstheme="minorHAnsi"/>
            <w:sz w:val="22"/>
            <w:szCs w:val="22"/>
          </w:rPr>
          <w:t>Read PDF HERE</w:t>
        </w:r>
      </w:hyperlink>
    </w:p>
    <w:p w14:paraId="4B04EEC0" w14:textId="77777777" w:rsidR="003E700D" w:rsidRPr="00F47DDD" w:rsidRDefault="003E700D" w:rsidP="003E700D">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1" w:history="1">
        <w:r w:rsidRPr="00F47DDD">
          <w:rPr>
            <w:rStyle w:val="Hyperlink"/>
            <w:rFonts w:asciiTheme="minorHAnsi" w:eastAsiaTheme="majorEastAsia" w:hAnsiTheme="minorHAnsi" w:cstheme="minorHAnsi"/>
            <w:sz w:val="22"/>
            <w:szCs w:val="22"/>
          </w:rPr>
          <w:t>https://www.ncbi.nlm.nih.gov/pubmed/31246901</w:t>
        </w:r>
      </w:hyperlink>
    </w:p>
    <w:p w14:paraId="174827F3" w14:textId="77777777" w:rsidR="003E700D" w:rsidRPr="00F47DDD" w:rsidRDefault="003E700D" w:rsidP="003E700D">
      <w:pPr>
        <w:rPr>
          <w:rFonts w:asciiTheme="minorHAnsi" w:hAnsiTheme="minorHAnsi" w:cstheme="minorHAnsi"/>
          <w:sz w:val="22"/>
          <w:szCs w:val="22"/>
        </w:rPr>
      </w:pPr>
    </w:p>
    <w:p w14:paraId="6F28CA3D" w14:textId="3B7388AD" w:rsidR="003E700D" w:rsidRPr="003E700D" w:rsidRDefault="003E700D" w:rsidP="003E700D">
      <w:pPr>
        <w:pStyle w:val="NormalWeb"/>
        <w:shd w:val="clear" w:color="auto" w:fill="FFFFFF"/>
        <w:spacing w:before="0" w:beforeAutospacing="0" w:after="0" w:afterAutospacing="0"/>
        <w:rPr>
          <w:rFonts w:asciiTheme="minorHAnsi" w:hAnsiTheme="minorHAnsi" w:cstheme="minorHAnsi"/>
          <w:sz w:val="22"/>
          <w:szCs w:val="22"/>
        </w:rPr>
      </w:pPr>
    </w:p>
    <w:sectPr w:rsidR="003E700D" w:rsidRPr="003E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C68"/>
    <w:multiLevelType w:val="hybridMultilevel"/>
    <w:tmpl w:val="90442CD8"/>
    <w:lvl w:ilvl="0" w:tplc="676E554A">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A6F8C"/>
    <w:multiLevelType w:val="hybridMultilevel"/>
    <w:tmpl w:val="6A14F406"/>
    <w:lvl w:ilvl="0" w:tplc="6C66F86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05E1A"/>
    <w:multiLevelType w:val="hybridMultilevel"/>
    <w:tmpl w:val="62445A10"/>
    <w:lvl w:ilvl="0" w:tplc="D43A43CC">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1E"/>
    <w:rsid w:val="00043949"/>
    <w:rsid w:val="001C4BC4"/>
    <w:rsid w:val="003956CF"/>
    <w:rsid w:val="003E700D"/>
    <w:rsid w:val="003F24CC"/>
    <w:rsid w:val="00492850"/>
    <w:rsid w:val="004D5843"/>
    <w:rsid w:val="005324CE"/>
    <w:rsid w:val="005B709F"/>
    <w:rsid w:val="006343F5"/>
    <w:rsid w:val="00642C12"/>
    <w:rsid w:val="00645926"/>
    <w:rsid w:val="00661AA5"/>
    <w:rsid w:val="006A1FB4"/>
    <w:rsid w:val="00792ADA"/>
    <w:rsid w:val="00897C33"/>
    <w:rsid w:val="008F46A8"/>
    <w:rsid w:val="00930D40"/>
    <w:rsid w:val="00981DF2"/>
    <w:rsid w:val="00993610"/>
    <w:rsid w:val="009D5D46"/>
    <w:rsid w:val="00A01E31"/>
    <w:rsid w:val="00A21200"/>
    <w:rsid w:val="00A23014"/>
    <w:rsid w:val="00AD6710"/>
    <w:rsid w:val="00B2355D"/>
    <w:rsid w:val="00B25666"/>
    <w:rsid w:val="00B95FEA"/>
    <w:rsid w:val="00BC11A1"/>
    <w:rsid w:val="00C347A7"/>
    <w:rsid w:val="00C9324D"/>
    <w:rsid w:val="00CD7B35"/>
    <w:rsid w:val="00DC7DA0"/>
    <w:rsid w:val="00E9562A"/>
    <w:rsid w:val="00F06D1B"/>
    <w:rsid w:val="00F3571E"/>
    <w:rsid w:val="00F4287C"/>
    <w:rsid w:val="00FC554F"/>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20F2"/>
  <w15:chartTrackingRefBased/>
  <w15:docId w15:val="{FEF761C1-0B43-4730-A735-BC902007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2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3571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F3571E"/>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571E"/>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7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571E"/>
    <w:rPr>
      <w:color w:val="0000FF"/>
      <w:u w:val="single"/>
    </w:rPr>
  </w:style>
  <w:style w:type="character" w:customStyle="1" w:styleId="highlight">
    <w:name w:val="highlight"/>
    <w:basedOn w:val="DefaultParagraphFont"/>
    <w:rsid w:val="00F3571E"/>
  </w:style>
  <w:style w:type="character" w:customStyle="1" w:styleId="Heading3Char">
    <w:name w:val="Heading 3 Char"/>
    <w:basedOn w:val="DefaultParagraphFont"/>
    <w:link w:val="Heading3"/>
    <w:uiPriority w:val="9"/>
    <w:semiHidden/>
    <w:rsid w:val="00F3571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3571E"/>
    <w:pPr>
      <w:spacing w:before="100" w:beforeAutospacing="1" w:after="100" w:afterAutospacing="1"/>
    </w:pPr>
  </w:style>
  <w:style w:type="character" w:customStyle="1" w:styleId="Heading4Char">
    <w:name w:val="Heading 4 Char"/>
    <w:basedOn w:val="DefaultParagraphFont"/>
    <w:link w:val="Heading4"/>
    <w:uiPriority w:val="9"/>
    <w:semiHidden/>
    <w:rsid w:val="00F3571E"/>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F3571E"/>
    <w:rPr>
      <w:color w:val="605E5C"/>
      <w:shd w:val="clear" w:color="auto" w:fill="E1DFDD"/>
    </w:rPr>
  </w:style>
  <w:style w:type="character" w:styleId="CommentReference">
    <w:name w:val="annotation reference"/>
    <w:basedOn w:val="DefaultParagraphFont"/>
    <w:uiPriority w:val="99"/>
    <w:semiHidden/>
    <w:unhideWhenUsed/>
    <w:rsid w:val="00F06D1B"/>
    <w:rPr>
      <w:sz w:val="16"/>
      <w:szCs w:val="16"/>
    </w:rPr>
  </w:style>
  <w:style w:type="paragraph" w:styleId="CommentText">
    <w:name w:val="annotation text"/>
    <w:basedOn w:val="Normal"/>
    <w:link w:val="CommentTextChar"/>
    <w:uiPriority w:val="99"/>
    <w:semiHidden/>
    <w:unhideWhenUsed/>
    <w:rsid w:val="00F06D1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06D1B"/>
    <w:rPr>
      <w:sz w:val="20"/>
      <w:szCs w:val="20"/>
    </w:rPr>
  </w:style>
  <w:style w:type="paragraph" w:styleId="CommentSubject">
    <w:name w:val="annotation subject"/>
    <w:basedOn w:val="CommentText"/>
    <w:next w:val="CommentText"/>
    <w:link w:val="CommentSubjectChar"/>
    <w:uiPriority w:val="99"/>
    <w:semiHidden/>
    <w:unhideWhenUsed/>
    <w:rsid w:val="00F06D1B"/>
    <w:rPr>
      <w:b/>
      <w:bCs/>
    </w:rPr>
  </w:style>
  <w:style w:type="character" w:customStyle="1" w:styleId="CommentSubjectChar">
    <w:name w:val="Comment Subject Char"/>
    <w:basedOn w:val="CommentTextChar"/>
    <w:link w:val="CommentSubject"/>
    <w:uiPriority w:val="99"/>
    <w:semiHidden/>
    <w:rsid w:val="00F06D1B"/>
    <w:rPr>
      <w:b/>
      <w:bCs/>
      <w:sz w:val="20"/>
      <w:szCs w:val="20"/>
    </w:rPr>
  </w:style>
  <w:style w:type="paragraph" w:styleId="BalloonText">
    <w:name w:val="Balloon Text"/>
    <w:basedOn w:val="Normal"/>
    <w:link w:val="BalloonTextChar"/>
    <w:uiPriority w:val="99"/>
    <w:semiHidden/>
    <w:unhideWhenUsed/>
    <w:rsid w:val="00F06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1B"/>
    <w:rPr>
      <w:rFonts w:ascii="Segoe UI" w:hAnsi="Segoe UI" w:cs="Segoe UI"/>
      <w:sz w:val="18"/>
      <w:szCs w:val="18"/>
    </w:rPr>
  </w:style>
  <w:style w:type="character" w:styleId="UnresolvedMention">
    <w:name w:val="Unresolved Mention"/>
    <w:basedOn w:val="DefaultParagraphFont"/>
    <w:uiPriority w:val="99"/>
    <w:semiHidden/>
    <w:unhideWhenUsed/>
    <w:rsid w:val="00E9562A"/>
    <w:rPr>
      <w:color w:val="605E5C"/>
      <w:shd w:val="clear" w:color="auto" w:fill="E1DFDD"/>
    </w:rPr>
  </w:style>
  <w:style w:type="character" w:styleId="FollowedHyperlink">
    <w:name w:val="FollowedHyperlink"/>
    <w:basedOn w:val="DefaultParagraphFont"/>
    <w:uiPriority w:val="99"/>
    <w:semiHidden/>
    <w:unhideWhenUsed/>
    <w:rsid w:val="00B23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962">
      <w:bodyDiv w:val="1"/>
      <w:marLeft w:val="0"/>
      <w:marRight w:val="0"/>
      <w:marTop w:val="0"/>
      <w:marBottom w:val="0"/>
      <w:divBdr>
        <w:top w:val="none" w:sz="0" w:space="0" w:color="auto"/>
        <w:left w:val="none" w:sz="0" w:space="0" w:color="auto"/>
        <w:bottom w:val="none" w:sz="0" w:space="0" w:color="auto"/>
        <w:right w:val="none" w:sz="0" w:space="0" w:color="auto"/>
      </w:divBdr>
    </w:div>
    <w:div w:id="72894508">
      <w:bodyDiv w:val="1"/>
      <w:marLeft w:val="0"/>
      <w:marRight w:val="0"/>
      <w:marTop w:val="0"/>
      <w:marBottom w:val="0"/>
      <w:divBdr>
        <w:top w:val="none" w:sz="0" w:space="0" w:color="auto"/>
        <w:left w:val="none" w:sz="0" w:space="0" w:color="auto"/>
        <w:bottom w:val="none" w:sz="0" w:space="0" w:color="auto"/>
        <w:right w:val="none" w:sz="0" w:space="0" w:color="auto"/>
      </w:divBdr>
    </w:div>
    <w:div w:id="78841672">
      <w:bodyDiv w:val="1"/>
      <w:marLeft w:val="0"/>
      <w:marRight w:val="0"/>
      <w:marTop w:val="0"/>
      <w:marBottom w:val="0"/>
      <w:divBdr>
        <w:top w:val="none" w:sz="0" w:space="0" w:color="auto"/>
        <w:left w:val="none" w:sz="0" w:space="0" w:color="auto"/>
        <w:bottom w:val="none" w:sz="0" w:space="0" w:color="auto"/>
        <w:right w:val="none" w:sz="0" w:space="0" w:color="auto"/>
      </w:divBdr>
    </w:div>
    <w:div w:id="90395835">
      <w:bodyDiv w:val="1"/>
      <w:marLeft w:val="0"/>
      <w:marRight w:val="0"/>
      <w:marTop w:val="0"/>
      <w:marBottom w:val="0"/>
      <w:divBdr>
        <w:top w:val="none" w:sz="0" w:space="0" w:color="auto"/>
        <w:left w:val="none" w:sz="0" w:space="0" w:color="auto"/>
        <w:bottom w:val="none" w:sz="0" w:space="0" w:color="auto"/>
        <w:right w:val="none" w:sz="0" w:space="0" w:color="auto"/>
      </w:divBdr>
    </w:div>
    <w:div w:id="91434511">
      <w:bodyDiv w:val="1"/>
      <w:marLeft w:val="0"/>
      <w:marRight w:val="0"/>
      <w:marTop w:val="0"/>
      <w:marBottom w:val="0"/>
      <w:divBdr>
        <w:top w:val="none" w:sz="0" w:space="0" w:color="auto"/>
        <w:left w:val="none" w:sz="0" w:space="0" w:color="auto"/>
        <w:bottom w:val="none" w:sz="0" w:space="0" w:color="auto"/>
        <w:right w:val="none" w:sz="0" w:space="0" w:color="auto"/>
      </w:divBdr>
    </w:div>
    <w:div w:id="105082036">
      <w:bodyDiv w:val="1"/>
      <w:marLeft w:val="0"/>
      <w:marRight w:val="0"/>
      <w:marTop w:val="0"/>
      <w:marBottom w:val="0"/>
      <w:divBdr>
        <w:top w:val="none" w:sz="0" w:space="0" w:color="auto"/>
        <w:left w:val="none" w:sz="0" w:space="0" w:color="auto"/>
        <w:bottom w:val="none" w:sz="0" w:space="0" w:color="auto"/>
        <w:right w:val="none" w:sz="0" w:space="0" w:color="auto"/>
      </w:divBdr>
    </w:div>
    <w:div w:id="116532634">
      <w:bodyDiv w:val="1"/>
      <w:marLeft w:val="0"/>
      <w:marRight w:val="0"/>
      <w:marTop w:val="0"/>
      <w:marBottom w:val="0"/>
      <w:divBdr>
        <w:top w:val="none" w:sz="0" w:space="0" w:color="auto"/>
        <w:left w:val="none" w:sz="0" w:space="0" w:color="auto"/>
        <w:bottom w:val="none" w:sz="0" w:space="0" w:color="auto"/>
        <w:right w:val="none" w:sz="0" w:space="0" w:color="auto"/>
      </w:divBdr>
    </w:div>
    <w:div w:id="144863858">
      <w:bodyDiv w:val="1"/>
      <w:marLeft w:val="0"/>
      <w:marRight w:val="0"/>
      <w:marTop w:val="0"/>
      <w:marBottom w:val="0"/>
      <w:divBdr>
        <w:top w:val="none" w:sz="0" w:space="0" w:color="auto"/>
        <w:left w:val="none" w:sz="0" w:space="0" w:color="auto"/>
        <w:bottom w:val="none" w:sz="0" w:space="0" w:color="auto"/>
        <w:right w:val="none" w:sz="0" w:space="0" w:color="auto"/>
      </w:divBdr>
    </w:div>
    <w:div w:id="188877394">
      <w:bodyDiv w:val="1"/>
      <w:marLeft w:val="0"/>
      <w:marRight w:val="0"/>
      <w:marTop w:val="0"/>
      <w:marBottom w:val="0"/>
      <w:divBdr>
        <w:top w:val="none" w:sz="0" w:space="0" w:color="auto"/>
        <w:left w:val="none" w:sz="0" w:space="0" w:color="auto"/>
        <w:bottom w:val="none" w:sz="0" w:space="0" w:color="auto"/>
        <w:right w:val="none" w:sz="0" w:space="0" w:color="auto"/>
      </w:divBdr>
    </w:div>
    <w:div w:id="210269534">
      <w:bodyDiv w:val="1"/>
      <w:marLeft w:val="0"/>
      <w:marRight w:val="0"/>
      <w:marTop w:val="0"/>
      <w:marBottom w:val="0"/>
      <w:divBdr>
        <w:top w:val="none" w:sz="0" w:space="0" w:color="auto"/>
        <w:left w:val="none" w:sz="0" w:space="0" w:color="auto"/>
        <w:bottom w:val="none" w:sz="0" w:space="0" w:color="auto"/>
        <w:right w:val="none" w:sz="0" w:space="0" w:color="auto"/>
      </w:divBdr>
    </w:div>
    <w:div w:id="224339125">
      <w:bodyDiv w:val="1"/>
      <w:marLeft w:val="0"/>
      <w:marRight w:val="0"/>
      <w:marTop w:val="0"/>
      <w:marBottom w:val="0"/>
      <w:divBdr>
        <w:top w:val="none" w:sz="0" w:space="0" w:color="auto"/>
        <w:left w:val="none" w:sz="0" w:space="0" w:color="auto"/>
        <w:bottom w:val="none" w:sz="0" w:space="0" w:color="auto"/>
        <w:right w:val="none" w:sz="0" w:space="0" w:color="auto"/>
      </w:divBdr>
    </w:div>
    <w:div w:id="239292396">
      <w:bodyDiv w:val="1"/>
      <w:marLeft w:val="0"/>
      <w:marRight w:val="0"/>
      <w:marTop w:val="0"/>
      <w:marBottom w:val="0"/>
      <w:divBdr>
        <w:top w:val="none" w:sz="0" w:space="0" w:color="auto"/>
        <w:left w:val="none" w:sz="0" w:space="0" w:color="auto"/>
        <w:bottom w:val="none" w:sz="0" w:space="0" w:color="auto"/>
        <w:right w:val="none" w:sz="0" w:space="0" w:color="auto"/>
      </w:divBdr>
    </w:div>
    <w:div w:id="242644041">
      <w:bodyDiv w:val="1"/>
      <w:marLeft w:val="0"/>
      <w:marRight w:val="0"/>
      <w:marTop w:val="0"/>
      <w:marBottom w:val="0"/>
      <w:divBdr>
        <w:top w:val="none" w:sz="0" w:space="0" w:color="auto"/>
        <w:left w:val="none" w:sz="0" w:space="0" w:color="auto"/>
        <w:bottom w:val="none" w:sz="0" w:space="0" w:color="auto"/>
        <w:right w:val="none" w:sz="0" w:space="0" w:color="auto"/>
      </w:divBdr>
    </w:div>
    <w:div w:id="291516549">
      <w:bodyDiv w:val="1"/>
      <w:marLeft w:val="0"/>
      <w:marRight w:val="0"/>
      <w:marTop w:val="0"/>
      <w:marBottom w:val="0"/>
      <w:divBdr>
        <w:top w:val="none" w:sz="0" w:space="0" w:color="auto"/>
        <w:left w:val="none" w:sz="0" w:space="0" w:color="auto"/>
        <w:bottom w:val="none" w:sz="0" w:space="0" w:color="auto"/>
        <w:right w:val="none" w:sz="0" w:space="0" w:color="auto"/>
      </w:divBdr>
    </w:div>
    <w:div w:id="295570487">
      <w:bodyDiv w:val="1"/>
      <w:marLeft w:val="0"/>
      <w:marRight w:val="0"/>
      <w:marTop w:val="0"/>
      <w:marBottom w:val="0"/>
      <w:divBdr>
        <w:top w:val="none" w:sz="0" w:space="0" w:color="auto"/>
        <w:left w:val="none" w:sz="0" w:space="0" w:color="auto"/>
        <w:bottom w:val="none" w:sz="0" w:space="0" w:color="auto"/>
        <w:right w:val="none" w:sz="0" w:space="0" w:color="auto"/>
      </w:divBdr>
    </w:div>
    <w:div w:id="315884411">
      <w:bodyDiv w:val="1"/>
      <w:marLeft w:val="0"/>
      <w:marRight w:val="0"/>
      <w:marTop w:val="0"/>
      <w:marBottom w:val="0"/>
      <w:divBdr>
        <w:top w:val="none" w:sz="0" w:space="0" w:color="auto"/>
        <w:left w:val="none" w:sz="0" w:space="0" w:color="auto"/>
        <w:bottom w:val="none" w:sz="0" w:space="0" w:color="auto"/>
        <w:right w:val="none" w:sz="0" w:space="0" w:color="auto"/>
      </w:divBdr>
    </w:div>
    <w:div w:id="374738298">
      <w:bodyDiv w:val="1"/>
      <w:marLeft w:val="0"/>
      <w:marRight w:val="0"/>
      <w:marTop w:val="0"/>
      <w:marBottom w:val="0"/>
      <w:divBdr>
        <w:top w:val="none" w:sz="0" w:space="0" w:color="auto"/>
        <w:left w:val="none" w:sz="0" w:space="0" w:color="auto"/>
        <w:bottom w:val="none" w:sz="0" w:space="0" w:color="auto"/>
        <w:right w:val="none" w:sz="0" w:space="0" w:color="auto"/>
      </w:divBdr>
    </w:div>
    <w:div w:id="401682009">
      <w:bodyDiv w:val="1"/>
      <w:marLeft w:val="0"/>
      <w:marRight w:val="0"/>
      <w:marTop w:val="0"/>
      <w:marBottom w:val="0"/>
      <w:divBdr>
        <w:top w:val="none" w:sz="0" w:space="0" w:color="auto"/>
        <w:left w:val="none" w:sz="0" w:space="0" w:color="auto"/>
        <w:bottom w:val="none" w:sz="0" w:space="0" w:color="auto"/>
        <w:right w:val="none" w:sz="0" w:space="0" w:color="auto"/>
      </w:divBdr>
    </w:div>
    <w:div w:id="405154416">
      <w:bodyDiv w:val="1"/>
      <w:marLeft w:val="0"/>
      <w:marRight w:val="0"/>
      <w:marTop w:val="0"/>
      <w:marBottom w:val="0"/>
      <w:divBdr>
        <w:top w:val="none" w:sz="0" w:space="0" w:color="auto"/>
        <w:left w:val="none" w:sz="0" w:space="0" w:color="auto"/>
        <w:bottom w:val="none" w:sz="0" w:space="0" w:color="auto"/>
        <w:right w:val="none" w:sz="0" w:space="0" w:color="auto"/>
      </w:divBdr>
    </w:div>
    <w:div w:id="444925619">
      <w:bodyDiv w:val="1"/>
      <w:marLeft w:val="0"/>
      <w:marRight w:val="0"/>
      <w:marTop w:val="0"/>
      <w:marBottom w:val="0"/>
      <w:divBdr>
        <w:top w:val="none" w:sz="0" w:space="0" w:color="auto"/>
        <w:left w:val="none" w:sz="0" w:space="0" w:color="auto"/>
        <w:bottom w:val="none" w:sz="0" w:space="0" w:color="auto"/>
        <w:right w:val="none" w:sz="0" w:space="0" w:color="auto"/>
      </w:divBdr>
    </w:div>
    <w:div w:id="44881821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517622980">
      <w:bodyDiv w:val="1"/>
      <w:marLeft w:val="0"/>
      <w:marRight w:val="0"/>
      <w:marTop w:val="0"/>
      <w:marBottom w:val="0"/>
      <w:divBdr>
        <w:top w:val="none" w:sz="0" w:space="0" w:color="auto"/>
        <w:left w:val="none" w:sz="0" w:space="0" w:color="auto"/>
        <w:bottom w:val="none" w:sz="0" w:space="0" w:color="auto"/>
        <w:right w:val="none" w:sz="0" w:space="0" w:color="auto"/>
      </w:divBdr>
    </w:div>
    <w:div w:id="533348468">
      <w:bodyDiv w:val="1"/>
      <w:marLeft w:val="0"/>
      <w:marRight w:val="0"/>
      <w:marTop w:val="0"/>
      <w:marBottom w:val="0"/>
      <w:divBdr>
        <w:top w:val="none" w:sz="0" w:space="0" w:color="auto"/>
        <w:left w:val="none" w:sz="0" w:space="0" w:color="auto"/>
        <w:bottom w:val="none" w:sz="0" w:space="0" w:color="auto"/>
        <w:right w:val="none" w:sz="0" w:space="0" w:color="auto"/>
      </w:divBdr>
    </w:div>
    <w:div w:id="557669508">
      <w:bodyDiv w:val="1"/>
      <w:marLeft w:val="0"/>
      <w:marRight w:val="0"/>
      <w:marTop w:val="0"/>
      <w:marBottom w:val="0"/>
      <w:divBdr>
        <w:top w:val="none" w:sz="0" w:space="0" w:color="auto"/>
        <w:left w:val="none" w:sz="0" w:space="0" w:color="auto"/>
        <w:bottom w:val="none" w:sz="0" w:space="0" w:color="auto"/>
        <w:right w:val="none" w:sz="0" w:space="0" w:color="auto"/>
      </w:divBdr>
      <w:divsChild>
        <w:div w:id="163322089">
          <w:marLeft w:val="0"/>
          <w:marRight w:val="0"/>
          <w:marTop w:val="0"/>
          <w:marBottom w:val="0"/>
          <w:divBdr>
            <w:top w:val="none" w:sz="0" w:space="0" w:color="auto"/>
            <w:left w:val="none" w:sz="0" w:space="0" w:color="auto"/>
            <w:bottom w:val="none" w:sz="0" w:space="0" w:color="auto"/>
            <w:right w:val="none" w:sz="0" w:space="0" w:color="auto"/>
          </w:divBdr>
        </w:div>
      </w:divsChild>
    </w:div>
    <w:div w:id="657657542">
      <w:bodyDiv w:val="1"/>
      <w:marLeft w:val="0"/>
      <w:marRight w:val="0"/>
      <w:marTop w:val="0"/>
      <w:marBottom w:val="0"/>
      <w:divBdr>
        <w:top w:val="none" w:sz="0" w:space="0" w:color="auto"/>
        <w:left w:val="none" w:sz="0" w:space="0" w:color="auto"/>
        <w:bottom w:val="none" w:sz="0" w:space="0" w:color="auto"/>
        <w:right w:val="none" w:sz="0" w:space="0" w:color="auto"/>
      </w:divBdr>
    </w:div>
    <w:div w:id="716204704">
      <w:bodyDiv w:val="1"/>
      <w:marLeft w:val="0"/>
      <w:marRight w:val="0"/>
      <w:marTop w:val="0"/>
      <w:marBottom w:val="0"/>
      <w:divBdr>
        <w:top w:val="none" w:sz="0" w:space="0" w:color="auto"/>
        <w:left w:val="none" w:sz="0" w:space="0" w:color="auto"/>
        <w:bottom w:val="none" w:sz="0" w:space="0" w:color="auto"/>
        <w:right w:val="none" w:sz="0" w:space="0" w:color="auto"/>
      </w:divBdr>
    </w:div>
    <w:div w:id="743069368">
      <w:bodyDiv w:val="1"/>
      <w:marLeft w:val="0"/>
      <w:marRight w:val="0"/>
      <w:marTop w:val="0"/>
      <w:marBottom w:val="0"/>
      <w:divBdr>
        <w:top w:val="none" w:sz="0" w:space="0" w:color="auto"/>
        <w:left w:val="none" w:sz="0" w:space="0" w:color="auto"/>
        <w:bottom w:val="none" w:sz="0" w:space="0" w:color="auto"/>
        <w:right w:val="none" w:sz="0" w:space="0" w:color="auto"/>
      </w:divBdr>
    </w:div>
    <w:div w:id="753357092">
      <w:bodyDiv w:val="1"/>
      <w:marLeft w:val="0"/>
      <w:marRight w:val="0"/>
      <w:marTop w:val="0"/>
      <w:marBottom w:val="0"/>
      <w:divBdr>
        <w:top w:val="none" w:sz="0" w:space="0" w:color="auto"/>
        <w:left w:val="none" w:sz="0" w:space="0" w:color="auto"/>
        <w:bottom w:val="none" w:sz="0" w:space="0" w:color="auto"/>
        <w:right w:val="none" w:sz="0" w:space="0" w:color="auto"/>
      </w:divBdr>
    </w:div>
    <w:div w:id="772018908">
      <w:bodyDiv w:val="1"/>
      <w:marLeft w:val="0"/>
      <w:marRight w:val="0"/>
      <w:marTop w:val="0"/>
      <w:marBottom w:val="0"/>
      <w:divBdr>
        <w:top w:val="none" w:sz="0" w:space="0" w:color="auto"/>
        <w:left w:val="none" w:sz="0" w:space="0" w:color="auto"/>
        <w:bottom w:val="none" w:sz="0" w:space="0" w:color="auto"/>
        <w:right w:val="none" w:sz="0" w:space="0" w:color="auto"/>
      </w:divBdr>
    </w:div>
    <w:div w:id="807236869">
      <w:bodyDiv w:val="1"/>
      <w:marLeft w:val="0"/>
      <w:marRight w:val="0"/>
      <w:marTop w:val="0"/>
      <w:marBottom w:val="0"/>
      <w:divBdr>
        <w:top w:val="none" w:sz="0" w:space="0" w:color="auto"/>
        <w:left w:val="none" w:sz="0" w:space="0" w:color="auto"/>
        <w:bottom w:val="none" w:sz="0" w:space="0" w:color="auto"/>
        <w:right w:val="none" w:sz="0" w:space="0" w:color="auto"/>
      </w:divBdr>
    </w:div>
    <w:div w:id="818154418">
      <w:bodyDiv w:val="1"/>
      <w:marLeft w:val="0"/>
      <w:marRight w:val="0"/>
      <w:marTop w:val="0"/>
      <w:marBottom w:val="0"/>
      <w:divBdr>
        <w:top w:val="none" w:sz="0" w:space="0" w:color="auto"/>
        <w:left w:val="none" w:sz="0" w:space="0" w:color="auto"/>
        <w:bottom w:val="none" w:sz="0" w:space="0" w:color="auto"/>
        <w:right w:val="none" w:sz="0" w:space="0" w:color="auto"/>
      </w:divBdr>
    </w:div>
    <w:div w:id="832722595">
      <w:bodyDiv w:val="1"/>
      <w:marLeft w:val="0"/>
      <w:marRight w:val="0"/>
      <w:marTop w:val="0"/>
      <w:marBottom w:val="0"/>
      <w:divBdr>
        <w:top w:val="none" w:sz="0" w:space="0" w:color="auto"/>
        <w:left w:val="none" w:sz="0" w:space="0" w:color="auto"/>
        <w:bottom w:val="none" w:sz="0" w:space="0" w:color="auto"/>
        <w:right w:val="none" w:sz="0" w:space="0" w:color="auto"/>
      </w:divBdr>
    </w:div>
    <w:div w:id="833179287">
      <w:bodyDiv w:val="1"/>
      <w:marLeft w:val="0"/>
      <w:marRight w:val="0"/>
      <w:marTop w:val="0"/>
      <w:marBottom w:val="0"/>
      <w:divBdr>
        <w:top w:val="none" w:sz="0" w:space="0" w:color="auto"/>
        <w:left w:val="none" w:sz="0" w:space="0" w:color="auto"/>
        <w:bottom w:val="none" w:sz="0" w:space="0" w:color="auto"/>
        <w:right w:val="none" w:sz="0" w:space="0" w:color="auto"/>
      </w:divBdr>
    </w:div>
    <w:div w:id="893540667">
      <w:bodyDiv w:val="1"/>
      <w:marLeft w:val="0"/>
      <w:marRight w:val="0"/>
      <w:marTop w:val="0"/>
      <w:marBottom w:val="0"/>
      <w:divBdr>
        <w:top w:val="none" w:sz="0" w:space="0" w:color="auto"/>
        <w:left w:val="none" w:sz="0" w:space="0" w:color="auto"/>
        <w:bottom w:val="none" w:sz="0" w:space="0" w:color="auto"/>
        <w:right w:val="none" w:sz="0" w:space="0" w:color="auto"/>
      </w:divBdr>
    </w:div>
    <w:div w:id="903881027">
      <w:bodyDiv w:val="1"/>
      <w:marLeft w:val="0"/>
      <w:marRight w:val="0"/>
      <w:marTop w:val="0"/>
      <w:marBottom w:val="0"/>
      <w:divBdr>
        <w:top w:val="none" w:sz="0" w:space="0" w:color="auto"/>
        <w:left w:val="none" w:sz="0" w:space="0" w:color="auto"/>
        <w:bottom w:val="none" w:sz="0" w:space="0" w:color="auto"/>
        <w:right w:val="none" w:sz="0" w:space="0" w:color="auto"/>
      </w:divBdr>
    </w:div>
    <w:div w:id="909774194">
      <w:bodyDiv w:val="1"/>
      <w:marLeft w:val="0"/>
      <w:marRight w:val="0"/>
      <w:marTop w:val="0"/>
      <w:marBottom w:val="0"/>
      <w:divBdr>
        <w:top w:val="none" w:sz="0" w:space="0" w:color="auto"/>
        <w:left w:val="none" w:sz="0" w:space="0" w:color="auto"/>
        <w:bottom w:val="none" w:sz="0" w:space="0" w:color="auto"/>
        <w:right w:val="none" w:sz="0" w:space="0" w:color="auto"/>
      </w:divBdr>
    </w:div>
    <w:div w:id="911964888">
      <w:bodyDiv w:val="1"/>
      <w:marLeft w:val="0"/>
      <w:marRight w:val="0"/>
      <w:marTop w:val="0"/>
      <w:marBottom w:val="0"/>
      <w:divBdr>
        <w:top w:val="none" w:sz="0" w:space="0" w:color="auto"/>
        <w:left w:val="none" w:sz="0" w:space="0" w:color="auto"/>
        <w:bottom w:val="none" w:sz="0" w:space="0" w:color="auto"/>
        <w:right w:val="none" w:sz="0" w:space="0" w:color="auto"/>
      </w:divBdr>
    </w:div>
    <w:div w:id="947154164">
      <w:bodyDiv w:val="1"/>
      <w:marLeft w:val="0"/>
      <w:marRight w:val="0"/>
      <w:marTop w:val="0"/>
      <w:marBottom w:val="0"/>
      <w:divBdr>
        <w:top w:val="none" w:sz="0" w:space="0" w:color="auto"/>
        <w:left w:val="none" w:sz="0" w:space="0" w:color="auto"/>
        <w:bottom w:val="none" w:sz="0" w:space="0" w:color="auto"/>
        <w:right w:val="none" w:sz="0" w:space="0" w:color="auto"/>
      </w:divBdr>
    </w:div>
    <w:div w:id="953906291">
      <w:bodyDiv w:val="1"/>
      <w:marLeft w:val="0"/>
      <w:marRight w:val="0"/>
      <w:marTop w:val="0"/>
      <w:marBottom w:val="0"/>
      <w:divBdr>
        <w:top w:val="none" w:sz="0" w:space="0" w:color="auto"/>
        <w:left w:val="none" w:sz="0" w:space="0" w:color="auto"/>
        <w:bottom w:val="none" w:sz="0" w:space="0" w:color="auto"/>
        <w:right w:val="none" w:sz="0" w:space="0" w:color="auto"/>
      </w:divBdr>
    </w:div>
    <w:div w:id="965700031">
      <w:bodyDiv w:val="1"/>
      <w:marLeft w:val="0"/>
      <w:marRight w:val="0"/>
      <w:marTop w:val="0"/>
      <w:marBottom w:val="0"/>
      <w:divBdr>
        <w:top w:val="none" w:sz="0" w:space="0" w:color="auto"/>
        <w:left w:val="none" w:sz="0" w:space="0" w:color="auto"/>
        <w:bottom w:val="none" w:sz="0" w:space="0" w:color="auto"/>
        <w:right w:val="none" w:sz="0" w:space="0" w:color="auto"/>
      </w:divBdr>
    </w:div>
    <w:div w:id="1032263528">
      <w:bodyDiv w:val="1"/>
      <w:marLeft w:val="0"/>
      <w:marRight w:val="0"/>
      <w:marTop w:val="0"/>
      <w:marBottom w:val="0"/>
      <w:divBdr>
        <w:top w:val="none" w:sz="0" w:space="0" w:color="auto"/>
        <w:left w:val="none" w:sz="0" w:space="0" w:color="auto"/>
        <w:bottom w:val="none" w:sz="0" w:space="0" w:color="auto"/>
        <w:right w:val="none" w:sz="0" w:space="0" w:color="auto"/>
      </w:divBdr>
    </w:div>
    <w:div w:id="1098060236">
      <w:bodyDiv w:val="1"/>
      <w:marLeft w:val="0"/>
      <w:marRight w:val="0"/>
      <w:marTop w:val="0"/>
      <w:marBottom w:val="0"/>
      <w:divBdr>
        <w:top w:val="none" w:sz="0" w:space="0" w:color="auto"/>
        <w:left w:val="none" w:sz="0" w:space="0" w:color="auto"/>
        <w:bottom w:val="none" w:sz="0" w:space="0" w:color="auto"/>
        <w:right w:val="none" w:sz="0" w:space="0" w:color="auto"/>
      </w:divBdr>
    </w:div>
    <w:div w:id="1112364466">
      <w:bodyDiv w:val="1"/>
      <w:marLeft w:val="0"/>
      <w:marRight w:val="0"/>
      <w:marTop w:val="0"/>
      <w:marBottom w:val="0"/>
      <w:divBdr>
        <w:top w:val="none" w:sz="0" w:space="0" w:color="auto"/>
        <w:left w:val="none" w:sz="0" w:space="0" w:color="auto"/>
        <w:bottom w:val="none" w:sz="0" w:space="0" w:color="auto"/>
        <w:right w:val="none" w:sz="0" w:space="0" w:color="auto"/>
      </w:divBdr>
    </w:div>
    <w:div w:id="1154252674">
      <w:bodyDiv w:val="1"/>
      <w:marLeft w:val="0"/>
      <w:marRight w:val="0"/>
      <w:marTop w:val="0"/>
      <w:marBottom w:val="0"/>
      <w:divBdr>
        <w:top w:val="none" w:sz="0" w:space="0" w:color="auto"/>
        <w:left w:val="none" w:sz="0" w:space="0" w:color="auto"/>
        <w:bottom w:val="none" w:sz="0" w:space="0" w:color="auto"/>
        <w:right w:val="none" w:sz="0" w:space="0" w:color="auto"/>
      </w:divBdr>
    </w:div>
    <w:div w:id="1159423741">
      <w:bodyDiv w:val="1"/>
      <w:marLeft w:val="0"/>
      <w:marRight w:val="0"/>
      <w:marTop w:val="0"/>
      <w:marBottom w:val="0"/>
      <w:divBdr>
        <w:top w:val="none" w:sz="0" w:space="0" w:color="auto"/>
        <w:left w:val="none" w:sz="0" w:space="0" w:color="auto"/>
        <w:bottom w:val="none" w:sz="0" w:space="0" w:color="auto"/>
        <w:right w:val="none" w:sz="0" w:space="0" w:color="auto"/>
      </w:divBdr>
    </w:div>
    <w:div w:id="1224101544">
      <w:bodyDiv w:val="1"/>
      <w:marLeft w:val="0"/>
      <w:marRight w:val="0"/>
      <w:marTop w:val="0"/>
      <w:marBottom w:val="0"/>
      <w:divBdr>
        <w:top w:val="none" w:sz="0" w:space="0" w:color="auto"/>
        <w:left w:val="none" w:sz="0" w:space="0" w:color="auto"/>
        <w:bottom w:val="none" w:sz="0" w:space="0" w:color="auto"/>
        <w:right w:val="none" w:sz="0" w:space="0" w:color="auto"/>
      </w:divBdr>
    </w:div>
    <w:div w:id="1240674873">
      <w:bodyDiv w:val="1"/>
      <w:marLeft w:val="0"/>
      <w:marRight w:val="0"/>
      <w:marTop w:val="0"/>
      <w:marBottom w:val="0"/>
      <w:divBdr>
        <w:top w:val="none" w:sz="0" w:space="0" w:color="auto"/>
        <w:left w:val="none" w:sz="0" w:space="0" w:color="auto"/>
        <w:bottom w:val="none" w:sz="0" w:space="0" w:color="auto"/>
        <w:right w:val="none" w:sz="0" w:space="0" w:color="auto"/>
      </w:divBdr>
    </w:div>
    <w:div w:id="1287663812">
      <w:bodyDiv w:val="1"/>
      <w:marLeft w:val="0"/>
      <w:marRight w:val="0"/>
      <w:marTop w:val="0"/>
      <w:marBottom w:val="0"/>
      <w:divBdr>
        <w:top w:val="none" w:sz="0" w:space="0" w:color="auto"/>
        <w:left w:val="none" w:sz="0" w:space="0" w:color="auto"/>
        <w:bottom w:val="none" w:sz="0" w:space="0" w:color="auto"/>
        <w:right w:val="none" w:sz="0" w:space="0" w:color="auto"/>
      </w:divBdr>
    </w:div>
    <w:div w:id="1316840941">
      <w:bodyDiv w:val="1"/>
      <w:marLeft w:val="0"/>
      <w:marRight w:val="0"/>
      <w:marTop w:val="0"/>
      <w:marBottom w:val="0"/>
      <w:divBdr>
        <w:top w:val="none" w:sz="0" w:space="0" w:color="auto"/>
        <w:left w:val="none" w:sz="0" w:space="0" w:color="auto"/>
        <w:bottom w:val="none" w:sz="0" w:space="0" w:color="auto"/>
        <w:right w:val="none" w:sz="0" w:space="0" w:color="auto"/>
      </w:divBdr>
    </w:div>
    <w:div w:id="1323698753">
      <w:bodyDiv w:val="1"/>
      <w:marLeft w:val="0"/>
      <w:marRight w:val="0"/>
      <w:marTop w:val="0"/>
      <w:marBottom w:val="0"/>
      <w:divBdr>
        <w:top w:val="none" w:sz="0" w:space="0" w:color="auto"/>
        <w:left w:val="none" w:sz="0" w:space="0" w:color="auto"/>
        <w:bottom w:val="none" w:sz="0" w:space="0" w:color="auto"/>
        <w:right w:val="none" w:sz="0" w:space="0" w:color="auto"/>
      </w:divBdr>
    </w:div>
    <w:div w:id="1354957769">
      <w:bodyDiv w:val="1"/>
      <w:marLeft w:val="0"/>
      <w:marRight w:val="0"/>
      <w:marTop w:val="0"/>
      <w:marBottom w:val="0"/>
      <w:divBdr>
        <w:top w:val="none" w:sz="0" w:space="0" w:color="auto"/>
        <w:left w:val="none" w:sz="0" w:space="0" w:color="auto"/>
        <w:bottom w:val="none" w:sz="0" w:space="0" w:color="auto"/>
        <w:right w:val="none" w:sz="0" w:space="0" w:color="auto"/>
      </w:divBdr>
    </w:div>
    <w:div w:id="1375080233">
      <w:bodyDiv w:val="1"/>
      <w:marLeft w:val="0"/>
      <w:marRight w:val="0"/>
      <w:marTop w:val="0"/>
      <w:marBottom w:val="0"/>
      <w:divBdr>
        <w:top w:val="none" w:sz="0" w:space="0" w:color="auto"/>
        <w:left w:val="none" w:sz="0" w:space="0" w:color="auto"/>
        <w:bottom w:val="none" w:sz="0" w:space="0" w:color="auto"/>
        <w:right w:val="none" w:sz="0" w:space="0" w:color="auto"/>
      </w:divBdr>
    </w:div>
    <w:div w:id="1383016265">
      <w:bodyDiv w:val="1"/>
      <w:marLeft w:val="0"/>
      <w:marRight w:val="0"/>
      <w:marTop w:val="0"/>
      <w:marBottom w:val="0"/>
      <w:divBdr>
        <w:top w:val="none" w:sz="0" w:space="0" w:color="auto"/>
        <w:left w:val="none" w:sz="0" w:space="0" w:color="auto"/>
        <w:bottom w:val="none" w:sz="0" w:space="0" w:color="auto"/>
        <w:right w:val="none" w:sz="0" w:space="0" w:color="auto"/>
      </w:divBdr>
    </w:div>
    <w:div w:id="1415974417">
      <w:bodyDiv w:val="1"/>
      <w:marLeft w:val="0"/>
      <w:marRight w:val="0"/>
      <w:marTop w:val="0"/>
      <w:marBottom w:val="0"/>
      <w:divBdr>
        <w:top w:val="none" w:sz="0" w:space="0" w:color="auto"/>
        <w:left w:val="none" w:sz="0" w:space="0" w:color="auto"/>
        <w:bottom w:val="none" w:sz="0" w:space="0" w:color="auto"/>
        <w:right w:val="none" w:sz="0" w:space="0" w:color="auto"/>
      </w:divBdr>
    </w:div>
    <w:div w:id="1420717450">
      <w:bodyDiv w:val="1"/>
      <w:marLeft w:val="0"/>
      <w:marRight w:val="0"/>
      <w:marTop w:val="0"/>
      <w:marBottom w:val="0"/>
      <w:divBdr>
        <w:top w:val="none" w:sz="0" w:space="0" w:color="auto"/>
        <w:left w:val="none" w:sz="0" w:space="0" w:color="auto"/>
        <w:bottom w:val="none" w:sz="0" w:space="0" w:color="auto"/>
        <w:right w:val="none" w:sz="0" w:space="0" w:color="auto"/>
      </w:divBdr>
    </w:div>
    <w:div w:id="1439373599">
      <w:bodyDiv w:val="1"/>
      <w:marLeft w:val="0"/>
      <w:marRight w:val="0"/>
      <w:marTop w:val="0"/>
      <w:marBottom w:val="0"/>
      <w:divBdr>
        <w:top w:val="none" w:sz="0" w:space="0" w:color="auto"/>
        <w:left w:val="none" w:sz="0" w:space="0" w:color="auto"/>
        <w:bottom w:val="none" w:sz="0" w:space="0" w:color="auto"/>
        <w:right w:val="none" w:sz="0" w:space="0" w:color="auto"/>
      </w:divBdr>
    </w:div>
    <w:div w:id="1450003477">
      <w:bodyDiv w:val="1"/>
      <w:marLeft w:val="0"/>
      <w:marRight w:val="0"/>
      <w:marTop w:val="0"/>
      <w:marBottom w:val="0"/>
      <w:divBdr>
        <w:top w:val="none" w:sz="0" w:space="0" w:color="auto"/>
        <w:left w:val="none" w:sz="0" w:space="0" w:color="auto"/>
        <w:bottom w:val="none" w:sz="0" w:space="0" w:color="auto"/>
        <w:right w:val="none" w:sz="0" w:space="0" w:color="auto"/>
      </w:divBdr>
    </w:div>
    <w:div w:id="1484547019">
      <w:bodyDiv w:val="1"/>
      <w:marLeft w:val="0"/>
      <w:marRight w:val="0"/>
      <w:marTop w:val="0"/>
      <w:marBottom w:val="0"/>
      <w:divBdr>
        <w:top w:val="none" w:sz="0" w:space="0" w:color="auto"/>
        <w:left w:val="none" w:sz="0" w:space="0" w:color="auto"/>
        <w:bottom w:val="none" w:sz="0" w:space="0" w:color="auto"/>
        <w:right w:val="none" w:sz="0" w:space="0" w:color="auto"/>
      </w:divBdr>
    </w:div>
    <w:div w:id="1570576531">
      <w:bodyDiv w:val="1"/>
      <w:marLeft w:val="0"/>
      <w:marRight w:val="0"/>
      <w:marTop w:val="0"/>
      <w:marBottom w:val="0"/>
      <w:divBdr>
        <w:top w:val="none" w:sz="0" w:space="0" w:color="auto"/>
        <w:left w:val="none" w:sz="0" w:space="0" w:color="auto"/>
        <w:bottom w:val="none" w:sz="0" w:space="0" w:color="auto"/>
        <w:right w:val="none" w:sz="0" w:space="0" w:color="auto"/>
      </w:divBdr>
    </w:div>
    <w:div w:id="1576478631">
      <w:bodyDiv w:val="1"/>
      <w:marLeft w:val="0"/>
      <w:marRight w:val="0"/>
      <w:marTop w:val="0"/>
      <w:marBottom w:val="0"/>
      <w:divBdr>
        <w:top w:val="none" w:sz="0" w:space="0" w:color="auto"/>
        <w:left w:val="none" w:sz="0" w:space="0" w:color="auto"/>
        <w:bottom w:val="none" w:sz="0" w:space="0" w:color="auto"/>
        <w:right w:val="none" w:sz="0" w:space="0" w:color="auto"/>
      </w:divBdr>
    </w:div>
    <w:div w:id="1578828572">
      <w:bodyDiv w:val="1"/>
      <w:marLeft w:val="0"/>
      <w:marRight w:val="0"/>
      <w:marTop w:val="0"/>
      <w:marBottom w:val="0"/>
      <w:divBdr>
        <w:top w:val="none" w:sz="0" w:space="0" w:color="auto"/>
        <w:left w:val="none" w:sz="0" w:space="0" w:color="auto"/>
        <w:bottom w:val="none" w:sz="0" w:space="0" w:color="auto"/>
        <w:right w:val="none" w:sz="0" w:space="0" w:color="auto"/>
      </w:divBdr>
    </w:div>
    <w:div w:id="1582982163">
      <w:bodyDiv w:val="1"/>
      <w:marLeft w:val="0"/>
      <w:marRight w:val="0"/>
      <w:marTop w:val="0"/>
      <w:marBottom w:val="0"/>
      <w:divBdr>
        <w:top w:val="none" w:sz="0" w:space="0" w:color="auto"/>
        <w:left w:val="none" w:sz="0" w:space="0" w:color="auto"/>
        <w:bottom w:val="none" w:sz="0" w:space="0" w:color="auto"/>
        <w:right w:val="none" w:sz="0" w:space="0" w:color="auto"/>
      </w:divBdr>
    </w:div>
    <w:div w:id="1584533456">
      <w:bodyDiv w:val="1"/>
      <w:marLeft w:val="0"/>
      <w:marRight w:val="0"/>
      <w:marTop w:val="0"/>
      <w:marBottom w:val="0"/>
      <w:divBdr>
        <w:top w:val="none" w:sz="0" w:space="0" w:color="auto"/>
        <w:left w:val="none" w:sz="0" w:space="0" w:color="auto"/>
        <w:bottom w:val="none" w:sz="0" w:space="0" w:color="auto"/>
        <w:right w:val="none" w:sz="0" w:space="0" w:color="auto"/>
      </w:divBdr>
    </w:div>
    <w:div w:id="1595358364">
      <w:bodyDiv w:val="1"/>
      <w:marLeft w:val="0"/>
      <w:marRight w:val="0"/>
      <w:marTop w:val="0"/>
      <w:marBottom w:val="0"/>
      <w:divBdr>
        <w:top w:val="none" w:sz="0" w:space="0" w:color="auto"/>
        <w:left w:val="none" w:sz="0" w:space="0" w:color="auto"/>
        <w:bottom w:val="none" w:sz="0" w:space="0" w:color="auto"/>
        <w:right w:val="none" w:sz="0" w:space="0" w:color="auto"/>
      </w:divBdr>
    </w:div>
    <w:div w:id="1601336913">
      <w:bodyDiv w:val="1"/>
      <w:marLeft w:val="0"/>
      <w:marRight w:val="0"/>
      <w:marTop w:val="0"/>
      <w:marBottom w:val="0"/>
      <w:divBdr>
        <w:top w:val="none" w:sz="0" w:space="0" w:color="auto"/>
        <w:left w:val="none" w:sz="0" w:space="0" w:color="auto"/>
        <w:bottom w:val="none" w:sz="0" w:space="0" w:color="auto"/>
        <w:right w:val="none" w:sz="0" w:space="0" w:color="auto"/>
      </w:divBdr>
    </w:div>
    <w:div w:id="1668828021">
      <w:bodyDiv w:val="1"/>
      <w:marLeft w:val="0"/>
      <w:marRight w:val="0"/>
      <w:marTop w:val="0"/>
      <w:marBottom w:val="0"/>
      <w:divBdr>
        <w:top w:val="none" w:sz="0" w:space="0" w:color="auto"/>
        <w:left w:val="none" w:sz="0" w:space="0" w:color="auto"/>
        <w:bottom w:val="none" w:sz="0" w:space="0" w:color="auto"/>
        <w:right w:val="none" w:sz="0" w:space="0" w:color="auto"/>
      </w:divBdr>
    </w:div>
    <w:div w:id="1680549022">
      <w:bodyDiv w:val="1"/>
      <w:marLeft w:val="0"/>
      <w:marRight w:val="0"/>
      <w:marTop w:val="0"/>
      <w:marBottom w:val="0"/>
      <w:divBdr>
        <w:top w:val="none" w:sz="0" w:space="0" w:color="auto"/>
        <w:left w:val="none" w:sz="0" w:space="0" w:color="auto"/>
        <w:bottom w:val="none" w:sz="0" w:space="0" w:color="auto"/>
        <w:right w:val="none" w:sz="0" w:space="0" w:color="auto"/>
      </w:divBdr>
    </w:div>
    <w:div w:id="1689789327">
      <w:bodyDiv w:val="1"/>
      <w:marLeft w:val="0"/>
      <w:marRight w:val="0"/>
      <w:marTop w:val="0"/>
      <w:marBottom w:val="0"/>
      <w:divBdr>
        <w:top w:val="none" w:sz="0" w:space="0" w:color="auto"/>
        <w:left w:val="none" w:sz="0" w:space="0" w:color="auto"/>
        <w:bottom w:val="none" w:sz="0" w:space="0" w:color="auto"/>
        <w:right w:val="none" w:sz="0" w:space="0" w:color="auto"/>
      </w:divBdr>
    </w:div>
    <w:div w:id="1696035237">
      <w:bodyDiv w:val="1"/>
      <w:marLeft w:val="0"/>
      <w:marRight w:val="0"/>
      <w:marTop w:val="0"/>
      <w:marBottom w:val="0"/>
      <w:divBdr>
        <w:top w:val="none" w:sz="0" w:space="0" w:color="auto"/>
        <w:left w:val="none" w:sz="0" w:space="0" w:color="auto"/>
        <w:bottom w:val="none" w:sz="0" w:space="0" w:color="auto"/>
        <w:right w:val="none" w:sz="0" w:space="0" w:color="auto"/>
      </w:divBdr>
    </w:div>
    <w:div w:id="1715734907">
      <w:bodyDiv w:val="1"/>
      <w:marLeft w:val="0"/>
      <w:marRight w:val="0"/>
      <w:marTop w:val="0"/>
      <w:marBottom w:val="0"/>
      <w:divBdr>
        <w:top w:val="none" w:sz="0" w:space="0" w:color="auto"/>
        <w:left w:val="none" w:sz="0" w:space="0" w:color="auto"/>
        <w:bottom w:val="none" w:sz="0" w:space="0" w:color="auto"/>
        <w:right w:val="none" w:sz="0" w:space="0" w:color="auto"/>
      </w:divBdr>
    </w:div>
    <w:div w:id="1765497014">
      <w:bodyDiv w:val="1"/>
      <w:marLeft w:val="0"/>
      <w:marRight w:val="0"/>
      <w:marTop w:val="0"/>
      <w:marBottom w:val="0"/>
      <w:divBdr>
        <w:top w:val="none" w:sz="0" w:space="0" w:color="auto"/>
        <w:left w:val="none" w:sz="0" w:space="0" w:color="auto"/>
        <w:bottom w:val="none" w:sz="0" w:space="0" w:color="auto"/>
        <w:right w:val="none" w:sz="0" w:space="0" w:color="auto"/>
      </w:divBdr>
    </w:div>
    <w:div w:id="1915314338">
      <w:bodyDiv w:val="1"/>
      <w:marLeft w:val="0"/>
      <w:marRight w:val="0"/>
      <w:marTop w:val="0"/>
      <w:marBottom w:val="0"/>
      <w:divBdr>
        <w:top w:val="none" w:sz="0" w:space="0" w:color="auto"/>
        <w:left w:val="none" w:sz="0" w:space="0" w:color="auto"/>
        <w:bottom w:val="none" w:sz="0" w:space="0" w:color="auto"/>
        <w:right w:val="none" w:sz="0" w:space="0" w:color="auto"/>
      </w:divBdr>
    </w:div>
    <w:div w:id="1928685117">
      <w:bodyDiv w:val="1"/>
      <w:marLeft w:val="0"/>
      <w:marRight w:val="0"/>
      <w:marTop w:val="0"/>
      <w:marBottom w:val="0"/>
      <w:divBdr>
        <w:top w:val="none" w:sz="0" w:space="0" w:color="auto"/>
        <w:left w:val="none" w:sz="0" w:space="0" w:color="auto"/>
        <w:bottom w:val="none" w:sz="0" w:space="0" w:color="auto"/>
        <w:right w:val="none" w:sz="0" w:space="0" w:color="auto"/>
      </w:divBdr>
    </w:div>
    <w:div w:id="1940210323">
      <w:bodyDiv w:val="1"/>
      <w:marLeft w:val="0"/>
      <w:marRight w:val="0"/>
      <w:marTop w:val="0"/>
      <w:marBottom w:val="0"/>
      <w:divBdr>
        <w:top w:val="none" w:sz="0" w:space="0" w:color="auto"/>
        <w:left w:val="none" w:sz="0" w:space="0" w:color="auto"/>
        <w:bottom w:val="none" w:sz="0" w:space="0" w:color="auto"/>
        <w:right w:val="none" w:sz="0" w:space="0" w:color="auto"/>
      </w:divBdr>
    </w:div>
    <w:div w:id="1944535321">
      <w:bodyDiv w:val="1"/>
      <w:marLeft w:val="0"/>
      <w:marRight w:val="0"/>
      <w:marTop w:val="0"/>
      <w:marBottom w:val="0"/>
      <w:divBdr>
        <w:top w:val="none" w:sz="0" w:space="0" w:color="auto"/>
        <w:left w:val="none" w:sz="0" w:space="0" w:color="auto"/>
        <w:bottom w:val="none" w:sz="0" w:space="0" w:color="auto"/>
        <w:right w:val="none" w:sz="0" w:space="0" w:color="auto"/>
      </w:divBdr>
    </w:div>
    <w:div w:id="1945654430">
      <w:bodyDiv w:val="1"/>
      <w:marLeft w:val="0"/>
      <w:marRight w:val="0"/>
      <w:marTop w:val="0"/>
      <w:marBottom w:val="0"/>
      <w:divBdr>
        <w:top w:val="none" w:sz="0" w:space="0" w:color="auto"/>
        <w:left w:val="none" w:sz="0" w:space="0" w:color="auto"/>
        <w:bottom w:val="none" w:sz="0" w:space="0" w:color="auto"/>
        <w:right w:val="none" w:sz="0" w:space="0" w:color="auto"/>
      </w:divBdr>
    </w:div>
    <w:div w:id="1956936020">
      <w:bodyDiv w:val="1"/>
      <w:marLeft w:val="0"/>
      <w:marRight w:val="0"/>
      <w:marTop w:val="0"/>
      <w:marBottom w:val="0"/>
      <w:divBdr>
        <w:top w:val="none" w:sz="0" w:space="0" w:color="auto"/>
        <w:left w:val="none" w:sz="0" w:space="0" w:color="auto"/>
        <w:bottom w:val="none" w:sz="0" w:space="0" w:color="auto"/>
        <w:right w:val="none" w:sz="0" w:space="0" w:color="auto"/>
      </w:divBdr>
    </w:div>
    <w:div w:id="1970550691">
      <w:bodyDiv w:val="1"/>
      <w:marLeft w:val="0"/>
      <w:marRight w:val="0"/>
      <w:marTop w:val="0"/>
      <w:marBottom w:val="0"/>
      <w:divBdr>
        <w:top w:val="none" w:sz="0" w:space="0" w:color="auto"/>
        <w:left w:val="none" w:sz="0" w:space="0" w:color="auto"/>
        <w:bottom w:val="none" w:sz="0" w:space="0" w:color="auto"/>
        <w:right w:val="none" w:sz="0" w:space="0" w:color="auto"/>
      </w:divBdr>
    </w:div>
    <w:div w:id="1976904616">
      <w:bodyDiv w:val="1"/>
      <w:marLeft w:val="0"/>
      <w:marRight w:val="0"/>
      <w:marTop w:val="0"/>
      <w:marBottom w:val="0"/>
      <w:divBdr>
        <w:top w:val="none" w:sz="0" w:space="0" w:color="auto"/>
        <w:left w:val="none" w:sz="0" w:space="0" w:color="auto"/>
        <w:bottom w:val="none" w:sz="0" w:space="0" w:color="auto"/>
        <w:right w:val="none" w:sz="0" w:space="0" w:color="auto"/>
      </w:divBdr>
    </w:div>
    <w:div w:id="2031687602">
      <w:bodyDiv w:val="1"/>
      <w:marLeft w:val="0"/>
      <w:marRight w:val="0"/>
      <w:marTop w:val="0"/>
      <w:marBottom w:val="0"/>
      <w:divBdr>
        <w:top w:val="none" w:sz="0" w:space="0" w:color="auto"/>
        <w:left w:val="none" w:sz="0" w:space="0" w:color="auto"/>
        <w:bottom w:val="none" w:sz="0" w:space="0" w:color="auto"/>
        <w:right w:val="none" w:sz="0" w:space="0" w:color="auto"/>
      </w:divBdr>
    </w:div>
    <w:div w:id="20721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9132513" TargetMode="External"/><Relationship Id="rId18" Type="http://schemas.openxmlformats.org/officeDocument/2006/relationships/hyperlink" Target="https://www.dropbox.com/s/qav00uzkxppwjcg/08.WSES%20Consensus%20Conference.pdf?dl=0" TargetMode="External"/><Relationship Id="rId26" Type="http://schemas.openxmlformats.org/officeDocument/2006/relationships/hyperlink" Target="https://www.ncbi.nlm.nih.gov/pubmed/29288841" TargetMode="External"/><Relationship Id="rId39" Type="http://schemas.openxmlformats.org/officeDocument/2006/relationships/hyperlink" Target="https://www.ncbi.nlm.nih.gov/pubmed/27016160" TargetMode="External"/><Relationship Id="rId21" Type="http://schemas.openxmlformats.org/officeDocument/2006/relationships/hyperlink" Target="https://www.ncbi.nlm.nih.gov/pubmed/29756522" TargetMode="External"/><Relationship Id="rId34" Type="http://schemas.openxmlformats.org/officeDocument/2006/relationships/hyperlink" Target="https://www.ncbi.nlm.nih.gov/pubmed/27779577" TargetMode="External"/><Relationship Id="rId42" Type="http://schemas.openxmlformats.org/officeDocument/2006/relationships/hyperlink" Target="https://www.ncbi.nlm.nih.gov/pubmed/28590164" TargetMode="External"/><Relationship Id="rId47" Type="http://schemas.openxmlformats.org/officeDocument/2006/relationships/hyperlink" Target="https://www.dropbox.com/s/r6yhqufxz8kkoww/25.Acute%20Traumatic%20Coagulopathy.pdf?dl=0" TargetMode="External"/><Relationship Id="rId50" Type="http://schemas.openxmlformats.org/officeDocument/2006/relationships/hyperlink" Target="https://www.ncbi.nlm.nih.gov/pubmed/27811561" TargetMode="External"/><Relationship Id="rId55" Type="http://schemas.openxmlformats.org/officeDocument/2006/relationships/hyperlink" Target="https://www.ncbi.nlm.nih.gov/pubmed/26713977" TargetMode="External"/><Relationship Id="rId63" Type="http://schemas.openxmlformats.org/officeDocument/2006/relationships/theme" Target="theme/theme1.xml"/><Relationship Id="rId7" Type="http://schemas.openxmlformats.org/officeDocument/2006/relationships/hyperlink" Target="https://www.dropbox.com/s/jhxuqkzco3uqht9/Late%20Immune%20consequences%20of%20combat%20trauma.pdf?dl=0" TargetMode="External"/><Relationship Id="rId2" Type="http://schemas.openxmlformats.org/officeDocument/2006/relationships/styles" Target="styles.xml"/><Relationship Id="rId16" Type="http://schemas.openxmlformats.org/officeDocument/2006/relationships/hyperlink" Target="https://www.dropbox.com/s/iz3ynmi99h7kk2a/07.Acute%20Kidney%20Injury.pdf?dl=0" TargetMode="External"/><Relationship Id="rId29" Type="http://schemas.openxmlformats.org/officeDocument/2006/relationships/hyperlink" Target="https://www.ncbi.nlm.nih.gov/pubmed/28187802" TargetMode="External"/><Relationship Id="rId11" Type="http://schemas.openxmlformats.org/officeDocument/2006/relationships/hyperlink" Target="https://www.ncbi.nlm.nih.gov/pubmed/29766091" TargetMode="External"/><Relationship Id="rId24" Type="http://schemas.openxmlformats.org/officeDocument/2006/relationships/hyperlink" Target="https://www.ncbi.nlm.nih.gov/pubmed/29502711" TargetMode="External"/><Relationship Id="rId32" Type="http://schemas.openxmlformats.org/officeDocument/2006/relationships/hyperlink" Target="https://www.ncbi.nlm.nih.gov/pubmed/26711675" TargetMode="External"/><Relationship Id="rId37" Type="http://schemas.openxmlformats.org/officeDocument/2006/relationships/hyperlink" Target="https://www.ncbi.nlm.nih.gov/pubmed/29883514" TargetMode="External"/><Relationship Id="rId40" Type="http://schemas.openxmlformats.org/officeDocument/2006/relationships/hyperlink" Target="https://www.dropbox.com/s/ui3u7bekpcilmdv/21.Palliative%20Care%20in%20Trauma%20ICU.pdf?dl=0" TargetMode="External"/><Relationship Id="rId45" Type="http://schemas.openxmlformats.org/officeDocument/2006/relationships/hyperlink" Target="https://www.dropbox.com/s/fd4r8r13ts5u6o3/24.Early%20haemorrhage%20control.pdf?dl=0" TargetMode="External"/><Relationship Id="rId53" Type="http://schemas.openxmlformats.org/officeDocument/2006/relationships/hyperlink" Target="https://www.ncbi.nlm.nih.gov/pubmed/25686465" TargetMode="External"/><Relationship Id="rId58" Type="http://schemas.openxmlformats.org/officeDocument/2006/relationships/hyperlink" Target="https://www.dropbox.com/s/ubrc717vu5p3c91/31.Monitoring%20Modalities.pdf?dl=0" TargetMode="External"/><Relationship Id="rId5" Type="http://schemas.openxmlformats.org/officeDocument/2006/relationships/hyperlink" Target="https://www.ncbi.nlm.nih.gov/pubmed/31688786" TargetMode="External"/><Relationship Id="rId61" Type="http://schemas.openxmlformats.org/officeDocument/2006/relationships/hyperlink" Target="https://www.ncbi.nlm.nih.gov/pubmed/31246901" TargetMode="External"/><Relationship Id="rId19" Type="http://schemas.openxmlformats.org/officeDocument/2006/relationships/hyperlink" Target="https://www.ncbi.nlm.nih.gov/pubmed/31798673" TargetMode="External"/><Relationship Id="rId14" Type="http://schemas.openxmlformats.org/officeDocument/2006/relationships/hyperlink" Target="https://www.dropbox.com/s/4ryozb6v4y50762/06.AcuteKidneyInjuryInTrauma.pdf?dl=0" TargetMode="External"/><Relationship Id="rId22" Type="http://schemas.openxmlformats.org/officeDocument/2006/relationships/hyperlink" Target="https://www.ncbi.nlm.nih.gov/pubmed/29671294" TargetMode="External"/><Relationship Id="rId27" Type="http://schemas.openxmlformats.org/officeDocument/2006/relationships/hyperlink" Target="https://www.dropbox.com/s/ao1ug3g6g11n1p1/13.Severe%20TBI.pdf?dl=0" TargetMode="External"/><Relationship Id="rId30" Type="http://schemas.openxmlformats.org/officeDocument/2006/relationships/hyperlink" Target="https://www.ncbi.nlm.nih.gov/pubmed/27907961" TargetMode="External"/><Relationship Id="rId35" Type="http://schemas.openxmlformats.org/officeDocument/2006/relationships/hyperlink" Target="https://www.ncbi.nlm.nih.gov/pubmed/24222262" TargetMode="External"/><Relationship Id="rId43" Type="http://schemas.openxmlformats.org/officeDocument/2006/relationships/hyperlink" Target="https://www.dropbox.com/s/mlk9sd9blq6r9wc/23.Fibrinolysis.pdf?dl=0" TargetMode="External"/><Relationship Id="rId48" Type="http://schemas.openxmlformats.org/officeDocument/2006/relationships/hyperlink" Target="https://www.ncbi.nlm.nih.gov/pubmed/27940454" TargetMode="External"/><Relationship Id="rId56" Type="http://schemas.openxmlformats.org/officeDocument/2006/relationships/hyperlink" Target="https://www.dropbox.com/s/uqwchqhxbfd5lsz/30.Non-invasive%20Hemodynamic%20monitoring.pdf?dl=0" TargetMode="External"/><Relationship Id="rId8" Type="http://schemas.openxmlformats.org/officeDocument/2006/relationships/hyperlink" Target="https://www.ncbi.nlm.nih.gov/pubmed/31014397" TargetMode="External"/><Relationship Id="rId51" Type="http://schemas.openxmlformats.org/officeDocument/2006/relationships/hyperlink" Target="https://www.dropbox.com/s/71yzk2ylr04y9n6/27.Targeted%20Coagulation%20Management.pdf?dl=0" TargetMode="External"/><Relationship Id="rId3" Type="http://schemas.openxmlformats.org/officeDocument/2006/relationships/settings" Target="settings.xml"/><Relationship Id="rId12" Type="http://schemas.openxmlformats.org/officeDocument/2006/relationships/hyperlink" Target="https://www.dropbox.com/s/pvjgn8x73j8cent/05.Sepsis%20and%20Septic%20Shock%20Strategies.pdf?dl=0" TargetMode="External"/><Relationship Id="rId17" Type="http://schemas.openxmlformats.org/officeDocument/2006/relationships/hyperlink" Target="https://www.ncbi.nlm.nih.gov/pubmed/29035925" TargetMode="External"/><Relationship Id="rId25" Type="http://schemas.openxmlformats.org/officeDocument/2006/relationships/hyperlink" Target="https://www.dropbox.com/s/9zfp48v4hm3ml87/12.Management%20of%20Severe%20TBI.pdf?dl=0" TargetMode="External"/><Relationship Id="rId33" Type="http://schemas.openxmlformats.org/officeDocument/2006/relationships/hyperlink" Target="https://www.dropbox.com/s/czt4xs3hk0s5via/17.Extracorporeal%20Membrane%20Oxygenation.pdf?dl=0" TargetMode="External"/><Relationship Id="rId38" Type="http://schemas.openxmlformats.org/officeDocument/2006/relationships/hyperlink" Target="https://www.dropbox.com/s/91hi6z22zibo1jj/20.Controversies%20in%20Critical%20Care%20Nutrition%20Support.pdf?dl=0" TargetMode="External"/><Relationship Id="rId46" Type="http://schemas.openxmlformats.org/officeDocument/2006/relationships/hyperlink" Target="https://www.ncbi.nlm.nih.gov/pubmed/29059118" TargetMode="External"/><Relationship Id="rId59" Type="http://schemas.openxmlformats.org/officeDocument/2006/relationships/hyperlink" Target="https://www.ncbi.nlm.nih.gov/pubmed/29019796" TargetMode="External"/><Relationship Id="rId20" Type="http://schemas.openxmlformats.org/officeDocument/2006/relationships/hyperlink" Target="https://www.dropbox.com/s/7e0q03ywsxr7wht/09.PreClinical%20Tetsing%20of%20Therapies.pdf?dl=0" TargetMode="External"/><Relationship Id="rId41" Type="http://schemas.openxmlformats.org/officeDocument/2006/relationships/hyperlink" Target="https://www.ncbi.nlm.nih.gov/pubmed/27661439" TargetMode="External"/><Relationship Id="rId54" Type="http://schemas.openxmlformats.org/officeDocument/2006/relationships/hyperlink" Target="https://www.dropbox.com/s/43xhw2xw4lw6e6s/29.Hemodynamic%20monitoring.pdf?dl=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28756471" TargetMode="External"/><Relationship Id="rId15" Type="http://schemas.openxmlformats.org/officeDocument/2006/relationships/hyperlink" Target="https://www.ncbi.nlm.nih.gov/pubmed/30725141" TargetMode="External"/><Relationship Id="rId23" Type="http://schemas.openxmlformats.org/officeDocument/2006/relationships/hyperlink" Target="https://www.dropbox.com/s/lktcmkikm5ujt29/11.Pathophysiology%20and%20Management.pdf?dl=0" TargetMode="External"/><Relationship Id="rId28" Type="http://schemas.openxmlformats.org/officeDocument/2006/relationships/hyperlink" Target="https://www.ncbi.nlm.nih.gov/pubmed/28504109" TargetMode="External"/><Relationship Id="rId36" Type="http://schemas.openxmlformats.org/officeDocument/2006/relationships/hyperlink" Target="https://www.dropbox.com/s/apc82szgk9en28g/19.Enteral%20versus%20parenteral.pdf?dl=0" TargetMode="External"/><Relationship Id="rId49" Type="http://schemas.openxmlformats.org/officeDocument/2006/relationships/hyperlink" Target="https://www.dropbox.com/s/bausoa2ks0h9bc4/26.Haemostatic%20resuscitation.pdf?dl=0" TargetMode="External"/><Relationship Id="rId57" Type="http://schemas.openxmlformats.org/officeDocument/2006/relationships/hyperlink" Target="https://www.ncbi.nlm.nih.gov/pubmed/25774210" TargetMode="External"/><Relationship Id="rId10" Type="http://schemas.openxmlformats.org/officeDocument/2006/relationships/hyperlink" Target="https://www.dropbox.com/s/sfgqac7hd32olbi/04.Update%20in%20Sepsis%20Guidelines.pdf?dl=0" TargetMode="External"/><Relationship Id="rId31" Type="http://schemas.openxmlformats.org/officeDocument/2006/relationships/hyperlink" Target="https://www.dropbox.com/s/qa0hooggldzub5e/16.StateoftheScienceOverview.pdf?dl=0" TargetMode="External"/><Relationship Id="rId44" Type="http://schemas.openxmlformats.org/officeDocument/2006/relationships/hyperlink" Target="https://www.ncbi.nlm.nih.gov/pubmed/29324486" TargetMode="External"/><Relationship Id="rId52" Type="http://schemas.openxmlformats.org/officeDocument/2006/relationships/hyperlink" Target="https://www.ncbi.nlm.nih.gov/pubmed/27636575" TargetMode="External"/><Relationship Id="rId60" Type="http://schemas.openxmlformats.org/officeDocument/2006/relationships/hyperlink" Target="https://www.dropbox.com/s/4t1y1y8r0r8fao2/42.The%20%E2%80%9CTop%2010%E2%80%9D%20research%20and%20development%20priorities%20for%20battlefield%20surgical%20care_Results%20from%20the%20Committee%20on%20Surgical%20Combat%20Casualty%20Care%20research%20gap%20analysis%20%281%29.pdf?dl=0" TargetMode="External"/><Relationship Id="rId4" Type="http://schemas.openxmlformats.org/officeDocument/2006/relationships/webSettings" Target="webSettings.xml"/><Relationship Id="rId9" Type="http://schemas.openxmlformats.org/officeDocument/2006/relationships/hyperlink" Target="https://www.ncbi.nlm.nih.gov/pubmed/29766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8661</Words>
  <Characters>49370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17</cp:revision>
  <dcterms:created xsi:type="dcterms:W3CDTF">2020-01-14T16:52:00Z</dcterms:created>
  <dcterms:modified xsi:type="dcterms:W3CDTF">2020-01-15T20:49:00Z</dcterms:modified>
</cp:coreProperties>
</file>