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1ADFF" w14:textId="3F89E62A" w:rsidR="00611527" w:rsidRDefault="00611527" w:rsidP="00262B7B">
      <w:pPr>
        <w:spacing w:before="100" w:beforeAutospacing="1" w:after="100" w:afterAutospacing="1"/>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PROPOLIS Research Monitor duties:</w:t>
      </w:r>
    </w:p>
    <w:p w14:paraId="2CA1B8F3" w14:textId="7830ACB3" w:rsidR="00262B7B" w:rsidRPr="00262B7B" w:rsidRDefault="00262B7B" w:rsidP="00262B7B">
      <w:pPr>
        <w:rPr>
          <w:rFonts w:ascii="Calibri" w:eastAsia="Times New Roman" w:hAnsi="Calibri" w:cs="Calibri"/>
          <w:color w:val="000000"/>
          <w:sz w:val="20"/>
          <w:szCs w:val="20"/>
        </w:rPr>
      </w:pPr>
      <w:r w:rsidRPr="00262B7B">
        <w:rPr>
          <w:rFonts w:ascii="Calibri" w:eastAsia="Times New Roman" w:hAnsi="Calibri" w:cs="Calibri"/>
          <w:color w:val="1F497D"/>
          <w:sz w:val="22"/>
          <w:szCs w:val="22"/>
        </w:rPr>
        <w:t> </w:t>
      </w:r>
      <w:r w:rsidR="00611527">
        <w:rPr>
          <w:rFonts w:ascii="Calibri" w:eastAsia="Times New Roman" w:hAnsi="Calibri" w:cs="Calibri"/>
          <w:color w:val="1F497D"/>
          <w:sz w:val="22"/>
          <w:szCs w:val="22"/>
        </w:rPr>
        <w:t>S</w:t>
      </w:r>
      <w:r w:rsidRPr="00262B7B">
        <w:rPr>
          <w:rFonts w:ascii="Calibri" w:eastAsia="Times New Roman" w:hAnsi="Calibri" w:cs="Calibri"/>
          <w:i/>
          <w:iCs/>
          <w:color w:val="000000"/>
          <w:sz w:val="22"/>
          <w:szCs w:val="22"/>
        </w:rPr>
        <w:t>tudy Responsibilities:</w:t>
      </w:r>
      <w:r w:rsidRPr="00262B7B">
        <w:rPr>
          <w:rFonts w:ascii="Calibri" w:eastAsia="Times New Roman" w:hAnsi="Calibri" w:cs="Calibri"/>
          <w:color w:val="000000"/>
          <w:sz w:val="22"/>
          <w:szCs w:val="22"/>
        </w:rPr>
        <w:t>  The Research Monitor will review reports of unanticipated problems involving risk to subjects or others, serious adverse events including deaths associated with the protocol and provide an unbiased written report of the event to the IRB</w:t>
      </w:r>
      <w:r w:rsidRPr="00262B7B">
        <w:rPr>
          <w:rFonts w:ascii="Calibri" w:eastAsia="Times New Roman" w:hAnsi="Calibri" w:cs="Calibri"/>
          <w:b/>
          <w:bCs/>
          <w:color w:val="000000"/>
          <w:sz w:val="22"/>
          <w:szCs w:val="22"/>
        </w:rPr>
        <w:t>.</w:t>
      </w:r>
      <w:r w:rsidRPr="00262B7B">
        <w:rPr>
          <w:rFonts w:ascii="Calibri" w:eastAsia="Times New Roman" w:hAnsi="Calibri" w:cs="Calibri"/>
          <w:color w:val="000000"/>
          <w:sz w:val="22"/>
          <w:szCs w:val="22"/>
        </w:rPr>
        <w:t>   The Research Monitor will comment on the outcomes of the event or problem and in the case of a serious adverse event or death, comment on the relationship to participation in the study.  The Research Monitor will also indicate whether he/she concurs with the details of the report provided by the study investigator.  Reports for events determined by either the investigator or Research Monitor to be possibly or definitely related to participation and reports of events resulting in death will be promptly forwarded to the Headquarters US Army Medical Research and Materiel Command Institutional Review Board.  Other responsibilities may be assigned by the IRB.</w:t>
      </w:r>
    </w:p>
    <w:p w14:paraId="3799BA00" w14:textId="77777777" w:rsidR="00E73B00" w:rsidRDefault="00611527"/>
    <w:sectPr w:rsidR="00E7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7B"/>
    <w:rsid w:val="00262B7B"/>
    <w:rsid w:val="0057539F"/>
    <w:rsid w:val="00611527"/>
    <w:rsid w:val="0093621D"/>
    <w:rsid w:val="009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CFD87"/>
  <w15:chartTrackingRefBased/>
  <w15:docId w15:val="{7D5612BB-16C3-FE47-8ECC-682DE038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Phillips</dc:creator>
  <cp:keywords/>
  <dc:description/>
  <cp:lastModifiedBy>Monica Phillips</cp:lastModifiedBy>
  <cp:revision>2</cp:revision>
  <dcterms:created xsi:type="dcterms:W3CDTF">2021-02-11T18:56:00Z</dcterms:created>
  <dcterms:modified xsi:type="dcterms:W3CDTF">2021-02-15T17:38:00Z</dcterms:modified>
</cp:coreProperties>
</file>